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85FB" w14:textId="77777777" w:rsidR="00931083" w:rsidRDefault="00000000">
      <w:pPr>
        <w:jc w:val="center"/>
        <w:rPr>
          <w:b/>
        </w:rPr>
      </w:pPr>
      <w:r>
        <w:rPr>
          <w:b/>
        </w:rPr>
        <w:t>INDICAZIONI PER LA COMPILAZIONE DEI MODELLI DI SCHEDATURA</w:t>
      </w:r>
    </w:p>
    <w:p w14:paraId="554DE5EB" w14:textId="77777777" w:rsidR="00931083" w:rsidRDefault="00000000">
      <w:pPr>
        <w:pStyle w:val="Titolo1"/>
        <w:rPr>
          <w:b w:val="0"/>
        </w:rPr>
      </w:pPr>
      <w:r>
        <w:t xml:space="preserve">LIMITI CRONOLOGICI </w:t>
      </w:r>
    </w:p>
    <w:p w14:paraId="287A4C41" w14:textId="77777777" w:rsidR="00931083" w:rsidRDefault="00000000">
      <w:pPr>
        <w:rPr>
          <w:b/>
          <w:smallCaps/>
        </w:rPr>
      </w:pPr>
      <w:r>
        <w:t>L’</w:t>
      </w:r>
      <w:proofErr w:type="spellStart"/>
      <w:r>
        <w:t>APh</w:t>
      </w:r>
      <w:proofErr w:type="spellEnd"/>
      <w:r>
        <w:t xml:space="preserve"> censisce le pubblicazioni concernenti autori, opere etc. precedenti l’</w:t>
      </w:r>
      <w:r>
        <w:rPr>
          <w:b/>
        </w:rPr>
        <w:t>VIII secolo d.C.</w:t>
      </w:r>
      <w:r>
        <w:t>; per quanto riguarda l’epoca successiva, l’</w:t>
      </w:r>
      <w:proofErr w:type="spellStart"/>
      <w:r>
        <w:t>APh</w:t>
      </w:r>
      <w:proofErr w:type="spellEnd"/>
      <w:r>
        <w:t xml:space="preserve"> prende in considerazione le traduzioni, i commenti, e in generale i lavori consacrati agli autori antichi (in tal senso, gli umanisti dei secoli XIII-XV che hanno giocato un ruolo capitale nella trasmissione dei testi greci e latini, sono rappresentati nell’</w:t>
      </w:r>
      <w:proofErr w:type="spellStart"/>
      <w:r>
        <w:t>APh</w:t>
      </w:r>
      <w:proofErr w:type="spellEnd"/>
      <w:r>
        <w:t>). In altre parole, gli autori greci e latini posteriori all’VIII secolo d.C. sono da prendere in considerazione solo se hanno trasmesso testi antichi altrimenti perduti (</w:t>
      </w:r>
      <w:proofErr w:type="spellStart"/>
      <w:r>
        <w:t>Areta</w:t>
      </w:r>
      <w:proofErr w:type="spellEnd"/>
      <w:r>
        <w:t xml:space="preserve"> di Cesarea, </w:t>
      </w:r>
      <w:proofErr w:type="spellStart"/>
      <w:r>
        <w:t>Eustazio</w:t>
      </w:r>
      <w:proofErr w:type="spellEnd"/>
      <w:r>
        <w:t xml:space="preserve"> di Tessalonica, Fozio, Paolo Diacono, </w:t>
      </w:r>
      <w:proofErr w:type="spellStart"/>
      <w:r>
        <w:t>Psello</w:t>
      </w:r>
      <w:proofErr w:type="spellEnd"/>
      <w:r>
        <w:t xml:space="preserve">, la </w:t>
      </w:r>
      <w:r>
        <w:rPr>
          <w:i/>
        </w:rPr>
        <w:t>Suda</w:t>
      </w:r>
      <w:r>
        <w:t>, etc.)</w:t>
      </w:r>
    </w:p>
    <w:p w14:paraId="76CC11F5" w14:textId="77777777" w:rsidR="00931083" w:rsidRDefault="00000000">
      <w:pPr>
        <w:pStyle w:val="Titolo1"/>
      </w:pPr>
      <w:r>
        <w:t>TITOLO</w:t>
      </w:r>
    </w:p>
    <w:p w14:paraId="0DD9D4A0" w14:textId="77777777" w:rsidR="00931083" w:rsidRDefault="00000000">
      <w:pPr>
        <w:spacing w:after="0"/>
      </w:pPr>
      <w:r>
        <w:t xml:space="preserve">Il titolo va riportato così come appare sul </w:t>
      </w:r>
      <w:r>
        <w:rPr>
          <w:u w:val="single"/>
        </w:rPr>
        <w:t>frontespizio</w:t>
      </w:r>
      <w:r>
        <w:t xml:space="preserve"> (non sulla copertina!) con i seguenti accorgimenti</w:t>
      </w:r>
    </w:p>
    <w:p w14:paraId="78BEB1E6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 diversi livelli di titolo sono sempre separati da </w:t>
      </w:r>
      <w:proofErr w:type="gramStart"/>
      <w:r>
        <w:rPr>
          <w:color w:val="000000"/>
        </w:rPr>
        <w:t>*</w:t>
      </w:r>
      <w:r>
        <w:rPr>
          <w:b/>
          <w:color w:val="000000"/>
        </w:rPr>
        <w:t xml:space="preserve"> :</w:t>
      </w:r>
      <w:proofErr w:type="gramEnd"/>
      <w:r>
        <w:rPr>
          <w:color w:val="000000"/>
        </w:rPr>
        <w:t xml:space="preserve">*. Es. Ai margini di una </w:t>
      </w:r>
      <w:proofErr w:type="gramStart"/>
      <w:r>
        <w:rPr>
          <w:color w:val="000000"/>
        </w:rPr>
        <w:t>biblioteca :</w:t>
      </w:r>
      <w:proofErr w:type="gramEnd"/>
      <w:r>
        <w:rPr>
          <w:color w:val="000000"/>
        </w:rPr>
        <w:t xml:space="preserve"> sulle tracce di un anonimo lettore bizantino</w:t>
      </w:r>
    </w:p>
    <w:p w14:paraId="46BBB21A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Come equivalente del corsivo, per parole o testo in latino (eccetto i toponimi), per riportare qualsiasi tipo di virgolette presenti nel testo originale e per i titoli di opere (se non accompagnati da un’indicazione numerica) si usano le </w:t>
      </w:r>
      <w:r>
        <w:rPr>
          <w:b/>
          <w:color w:val="000000"/>
        </w:rPr>
        <w:t>virgolette uncinate doppie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« </w:t>
      </w:r>
      <w:proofErr w:type="spellStart"/>
      <w:r>
        <w:rPr>
          <w:color w:val="000000"/>
        </w:rPr>
        <w:t>xzy</w:t>
      </w:r>
      <w:proofErr w:type="spellEnd"/>
      <w:proofErr w:type="gramEnd"/>
      <w:r>
        <w:rPr>
          <w:color w:val="000000"/>
        </w:rPr>
        <w:t xml:space="preserve"> ». Es. Sulla onciale cosiddetta “africana” &gt; Sulla onciale cosiddetta </w:t>
      </w:r>
      <w:proofErr w:type="gramStart"/>
      <w:r>
        <w:rPr>
          <w:color w:val="000000"/>
        </w:rPr>
        <w:t>« africana</w:t>
      </w:r>
      <w:proofErr w:type="gramEnd"/>
      <w:r>
        <w:rPr>
          <w:color w:val="000000"/>
        </w:rPr>
        <w:t> ».</w:t>
      </w:r>
    </w:p>
    <w:p w14:paraId="29AC5881" w14:textId="77777777" w:rsidR="0093108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(Cf. anche </w:t>
      </w:r>
      <w:r>
        <w:rPr>
          <w:i/>
          <w:color w:val="000000"/>
        </w:rPr>
        <w:t>infra</w:t>
      </w:r>
      <w:r>
        <w:rPr>
          <w:color w:val="000000"/>
        </w:rPr>
        <w:t xml:space="preserve"> </w:t>
      </w:r>
      <w:r>
        <w:rPr>
          <w:b/>
          <w:color w:val="000000"/>
        </w:rPr>
        <w:t>VIRGOLETTE</w:t>
      </w:r>
      <w:r>
        <w:rPr>
          <w:color w:val="000000"/>
        </w:rPr>
        <w:t>)</w:t>
      </w:r>
    </w:p>
    <w:p w14:paraId="53CC0429" w14:textId="77777777" w:rsidR="00931083" w:rsidRPr="00A43E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GB"/>
        </w:rPr>
      </w:pPr>
      <w:r>
        <w:rPr>
          <w:b/>
          <w:color w:val="000000"/>
        </w:rPr>
        <w:t>Normalizzare maiuscole e minuscole</w:t>
      </w:r>
      <w:r>
        <w:rPr>
          <w:color w:val="000000"/>
        </w:rPr>
        <w:t xml:space="preserve">, nel caso in cui il titolo sia tutto in maiuscolo o tutte le parole inizino per maiuscola (anche nel caso di titolo inglesi si mantengono le maiuscole solo dove necessarie). </w:t>
      </w:r>
      <w:r w:rsidRPr="00A43EF1">
        <w:rPr>
          <w:color w:val="000000"/>
          <w:lang w:val="en-GB"/>
        </w:rPr>
        <w:t>Es.: THE LIFE OF THE JURA FATHERS AND THE MONASTIC CLERGY &gt; The « Life of the Jura Fathers » and the monastic clergy</w:t>
      </w:r>
    </w:p>
    <w:p w14:paraId="54C874AE" w14:textId="77777777" w:rsidR="00931083" w:rsidRDefault="00000000">
      <w:pPr>
        <w:pStyle w:val="Titolo1"/>
      </w:pPr>
      <w:r>
        <w:t>IMMAGINI</w:t>
      </w:r>
    </w:p>
    <w:p w14:paraId="2931249C" w14:textId="77777777" w:rsidR="00931083" w:rsidRDefault="00931083">
      <w:pPr>
        <w:spacing w:after="0"/>
        <w:rPr>
          <w:b/>
        </w:rPr>
      </w:pPr>
    </w:p>
    <w:p w14:paraId="5D562FA4" w14:textId="77777777" w:rsidR="00931083" w:rsidRDefault="00000000">
      <w:pPr>
        <w:spacing w:after="0"/>
      </w:pPr>
      <w:r>
        <w:t>Per le immagini presenti è necessario specificare la tipologia, specificando se si tratta di</w:t>
      </w:r>
    </w:p>
    <w:p w14:paraId="4E6E7E8B" w14:textId="77777777" w:rsidR="0093108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ill. </w:t>
      </w:r>
      <w:r>
        <w:rPr>
          <w:color w:val="000000"/>
        </w:rPr>
        <w:t>= immagini generiche</w:t>
      </w:r>
    </w:p>
    <w:p w14:paraId="7FF97DC6" w14:textId="77777777" w:rsidR="0093108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carte(s)</w:t>
      </w:r>
      <w:r>
        <w:rPr>
          <w:color w:val="000000"/>
        </w:rPr>
        <w:t xml:space="preserve"> = carte geografiche</w:t>
      </w:r>
    </w:p>
    <w:p w14:paraId="215B089F" w14:textId="77777777" w:rsidR="0093108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plan(s)</w:t>
      </w:r>
      <w:r>
        <w:rPr>
          <w:color w:val="000000"/>
        </w:rPr>
        <w:t xml:space="preserve"> = planimetrie, dove la rappresentazione non eccede i confini di una singola città o centro abitato. Vanno assimilate a planimetrie le carte topografiche di città e di siti archeologici e le rappresentazioni in sezione di strutture architettoniche o reperti archeologici anche di piccole dimensioni (vasi, ecc.)</w:t>
      </w:r>
    </w:p>
    <w:p w14:paraId="3C66809F" w14:textId="77777777" w:rsidR="0093108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b/>
          <w:color w:val="000000"/>
        </w:rPr>
        <w:t>portrait</w:t>
      </w:r>
      <w:proofErr w:type="spellEnd"/>
      <w:r>
        <w:rPr>
          <w:b/>
          <w:color w:val="000000"/>
        </w:rPr>
        <w:t xml:space="preserve">(s) </w:t>
      </w:r>
      <w:r>
        <w:rPr>
          <w:color w:val="000000"/>
        </w:rPr>
        <w:t xml:space="preserve">= ritratto di una persona </w:t>
      </w:r>
    </w:p>
    <w:p w14:paraId="43612AD4" w14:textId="77777777" w:rsidR="00931083" w:rsidRDefault="009310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01B4E368" w14:textId="77777777" w:rsidR="00931083" w:rsidRDefault="00000000">
      <w:pPr>
        <w:spacing w:after="0"/>
      </w:pPr>
      <w:r>
        <w:t xml:space="preserve">Non occorre indicare il numero preciso di </w:t>
      </w:r>
      <w:proofErr w:type="spellStart"/>
      <w:r>
        <w:t>cartes</w:t>
      </w:r>
      <w:proofErr w:type="spellEnd"/>
      <w:r>
        <w:t xml:space="preserve"> e plans ma indicare sempre se si tratta di </w:t>
      </w:r>
      <w:r>
        <w:rPr>
          <w:b/>
        </w:rPr>
        <w:t>una soltanto (singolare) o più di una (plurale).</w:t>
      </w:r>
    </w:p>
    <w:p w14:paraId="1384BED6" w14:textId="77777777" w:rsidR="00931083" w:rsidRDefault="00931083">
      <w:pPr>
        <w:spacing w:after="0"/>
      </w:pPr>
    </w:p>
    <w:p w14:paraId="6699D81B" w14:textId="77777777" w:rsidR="00931083" w:rsidRDefault="00000000">
      <w:pPr>
        <w:spacing w:after="0"/>
      </w:pPr>
      <w:r>
        <w:rPr>
          <w:b/>
        </w:rPr>
        <w:t xml:space="preserve">INDICI </w:t>
      </w:r>
      <w:r>
        <w:t>(per schede Monografia e Miscellanea)</w:t>
      </w:r>
    </w:p>
    <w:p w14:paraId="370475C7" w14:textId="77777777" w:rsidR="00931083" w:rsidRDefault="00000000">
      <w:pPr>
        <w:spacing w:after="0"/>
      </w:pPr>
      <w:r>
        <w:t>Indicare l’eventuale presenza di indici ad es. di nomi, passi citati ecc. (</w:t>
      </w:r>
      <w:r>
        <w:rPr>
          <w:b/>
        </w:rPr>
        <w:t>index</w:t>
      </w:r>
      <w:r>
        <w:t>, invariabile). Indicare sempre anche il numero preciso (</w:t>
      </w:r>
      <w:r>
        <w:rPr>
          <w:b/>
        </w:rPr>
        <w:t>3 index</w:t>
      </w:r>
      <w:r>
        <w:t>). Il sommario (indice del volume) non va contato né segnalato.</w:t>
      </w:r>
    </w:p>
    <w:p w14:paraId="41271155" w14:textId="77777777" w:rsidR="00931083" w:rsidRDefault="00931083">
      <w:pPr>
        <w:spacing w:after="0"/>
      </w:pPr>
    </w:p>
    <w:p w14:paraId="12D0D302" w14:textId="77777777" w:rsidR="00931083" w:rsidRDefault="00931083">
      <w:pPr>
        <w:spacing w:after="0"/>
      </w:pPr>
    </w:p>
    <w:p w14:paraId="703BA121" w14:textId="77777777" w:rsidR="00931083" w:rsidRDefault="00000000">
      <w:pPr>
        <w:pStyle w:val="Titolo1"/>
      </w:pPr>
      <w:r>
        <w:lastRenderedPageBreak/>
        <w:t>RÉSUMÉ</w:t>
      </w:r>
    </w:p>
    <w:p w14:paraId="3AA1720A" w14:textId="77777777" w:rsidR="00931083" w:rsidRDefault="00000000">
      <w:pPr>
        <w:spacing w:after="0"/>
      </w:pPr>
      <w:r>
        <w:t xml:space="preserve">Breve riassunto </w:t>
      </w:r>
      <w:r>
        <w:rPr>
          <w:b/>
        </w:rPr>
        <w:t xml:space="preserve">in italiano </w:t>
      </w:r>
      <w:r>
        <w:t>del contenuto dell’articolo. Per la compilazione rispettare i seguenti accorgimenti:</w:t>
      </w:r>
    </w:p>
    <w:p w14:paraId="5EA0B7A2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Mantenere il riassunto breve: non superare le 3 o 4 righe! Se possibile limitare il riassunto ad un unico periodo (usare quindi due punti e punto e virgola per separare le frasi).</w:t>
      </w:r>
    </w:p>
    <w:p w14:paraId="56B19F10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Evitare uno stile cronachistico del tipo “l’articolo parla di”, “l’autore sostiene che”, ecc. ma andare dritti al punto. Cercare di mettere in luce gli elementi di novità dell’articolo e i punti salienti.</w:t>
      </w:r>
    </w:p>
    <w:p w14:paraId="77300126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Adottare uno stile semplice, evitando costrutti e termini troppo ricercati che renderebbero difficile la comprensione ad un lettore non madrelingua italiano.</w:t>
      </w:r>
    </w:p>
    <w:p w14:paraId="07A914EE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Rimandi ad altri contributi vengono fatti solo in casi speciali, ad esempio quando il contributo è concepito in risposta ad un altro. In questo caso inserire </w:t>
      </w:r>
      <w:r>
        <w:rPr>
          <w:b/>
          <w:color w:val="000000"/>
        </w:rPr>
        <w:t xml:space="preserve">tutti i dati </w:t>
      </w:r>
      <w:r>
        <w:rPr>
          <w:color w:val="000000"/>
        </w:rPr>
        <w:t xml:space="preserve">che rendano il contributo citato identificabile (autore, titolo, anno, casa editrice e città / rivista, volume, numeri di pagina) o, se il contributo è registrato in </w:t>
      </w:r>
      <w:proofErr w:type="spellStart"/>
      <w:r>
        <w:rPr>
          <w:color w:val="000000"/>
        </w:rPr>
        <w:t>APh</w:t>
      </w:r>
      <w:proofErr w:type="spellEnd"/>
      <w:r>
        <w:rPr>
          <w:color w:val="000000"/>
        </w:rPr>
        <w:t xml:space="preserve"> il numero di riferimento (in alto a destra nell’</w:t>
      </w:r>
      <w:proofErr w:type="spellStart"/>
      <w:r>
        <w:rPr>
          <w:color w:val="000000"/>
        </w:rPr>
        <w:t>APh</w:t>
      </w:r>
      <w:proofErr w:type="spellEnd"/>
      <w:r>
        <w:rPr>
          <w:color w:val="000000"/>
        </w:rPr>
        <w:t xml:space="preserve"> online).</w:t>
      </w:r>
    </w:p>
    <w:p w14:paraId="7C94A754" w14:textId="77777777" w:rsidR="00931083" w:rsidRDefault="00931083">
      <w:pPr>
        <w:spacing w:after="0"/>
        <w:ind w:left="360"/>
      </w:pPr>
    </w:p>
    <w:p w14:paraId="6DE43C8C" w14:textId="77777777" w:rsidR="00931083" w:rsidRDefault="00000000">
      <w:pPr>
        <w:spacing w:after="0"/>
        <w:ind w:left="360"/>
      </w:pPr>
      <w:r>
        <w:t>*** Nel caso di dubbi, potrebbe essere utile controllare nell’</w:t>
      </w:r>
      <w:proofErr w:type="spellStart"/>
      <w:r>
        <w:t>APh</w:t>
      </w:r>
      <w:proofErr w:type="spellEnd"/>
      <w:r>
        <w:t xml:space="preserve"> (cpps.brepolis.net.ezproxy.unibo.it/</w:t>
      </w:r>
      <w:proofErr w:type="spellStart"/>
      <w:r>
        <w:t>aph</w:t>
      </w:r>
      <w:proofErr w:type="spellEnd"/>
      <w:r>
        <w:t>/</w:t>
      </w:r>
      <w:proofErr w:type="spellStart"/>
      <w:r>
        <w:t>search.cfm</w:t>
      </w:r>
      <w:proofErr w:type="spellEnd"/>
      <w:r>
        <w:t xml:space="preserve">?) alcuni esempi di </w:t>
      </w:r>
      <w:proofErr w:type="spellStart"/>
      <w:r>
        <w:t>résumé</w:t>
      </w:r>
      <w:proofErr w:type="spellEnd"/>
      <w:r>
        <w:t>, magari degli ultimi volumi della rivista che si sta schedando ***</w:t>
      </w:r>
    </w:p>
    <w:p w14:paraId="67F3AA96" w14:textId="77777777" w:rsidR="00931083" w:rsidRDefault="00931083">
      <w:pPr>
        <w:spacing w:after="0"/>
        <w:ind w:left="360"/>
      </w:pPr>
    </w:p>
    <w:p w14:paraId="09E433B5" w14:textId="77777777" w:rsidR="00931083" w:rsidRDefault="00000000">
      <w:pPr>
        <w:spacing w:after="0"/>
        <w:ind w:left="360"/>
        <w:rPr>
          <w:u w:val="single"/>
        </w:rPr>
      </w:pPr>
      <w:r>
        <w:rPr>
          <w:u w:val="single"/>
        </w:rPr>
        <w:t xml:space="preserve">Citazioni nel </w:t>
      </w:r>
      <w:proofErr w:type="spellStart"/>
      <w:r>
        <w:rPr>
          <w:u w:val="single"/>
        </w:rPr>
        <w:t>résumé</w:t>
      </w:r>
      <w:proofErr w:type="spellEnd"/>
    </w:p>
    <w:p w14:paraId="12A059DC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Per abbreviazioni di </w:t>
      </w:r>
      <w:r>
        <w:rPr>
          <w:b/>
          <w:color w:val="000000"/>
        </w:rPr>
        <w:t>autori, opere, iscrizioni e papiri greci</w:t>
      </w:r>
      <w:r>
        <w:rPr>
          <w:color w:val="000000"/>
        </w:rPr>
        <w:t xml:space="preserve"> utilizzare le abbreviazioni del </w:t>
      </w:r>
      <w:r>
        <w:rPr>
          <w:b/>
          <w:color w:val="000000"/>
        </w:rPr>
        <w:t>DGE</w:t>
      </w:r>
      <w:r>
        <w:rPr>
          <w:color w:val="000000"/>
        </w:rPr>
        <w:t xml:space="preserve"> (</w:t>
      </w:r>
      <w:hyperlink r:id="rId8">
        <w:r>
          <w:rPr>
            <w:color w:val="0563C1"/>
            <w:u w:val="single"/>
          </w:rPr>
          <w:t>http://dge.cchs.csic.es/lst/lst-int.htm</w:t>
        </w:r>
      </w:hyperlink>
      <w:r>
        <w:rPr>
          <w:color w:val="000000"/>
        </w:rPr>
        <w:t xml:space="preserve">) e per </w:t>
      </w:r>
      <w:r>
        <w:rPr>
          <w:b/>
          <w:color w:val="000000"/>
        </w:rPr>
        <w:t xml:space="preserve">autori e opere latini </w:t>
      </w:r>
      <w:r>
        <w:rPr>
          <w:color w:val="000000"/>
        </w:rPr>
        <w:t xml:space="preserve">quelle del </w:t>
      </w:r>
      <w:proofErr w:type="spellStart"/>
      <w:r>
        <w:rPr>
          <w:b/>
          <w:color w:val="000000"/>
        </w:rPr>
        <w:t>ThLL</w:t>
      </w:r>
      <w:proofErr w:type="spellEnd"/>
      <w:r>
        <w:rPr>
          <w:color w:val="000000"/>
        </w:rPr>
        <w:t xml:space="preserve"> (</w:t>
      </w:r>
      <w:hyperlink r:id="rId9">
        <w:r>
          <w:rPr>
            <w:color w:val="0563C1"/>
            <w:u w:val="single"/>
          </w:rPr>
          <w:t>https://www.thesaurus.badw.de/tll-digital/index/a.html</w:t>
        </w:r>
      </w:hyperlink>
      <w:r>
        <w:rPr>
          <w:color w:val="000000"/>
        </w:rPr>
        <w:t>) (anche se differiscono da quelle usate nel contributo schedato!). Tra nome dell’autore antico e opera apporre una virgola: Es. E.</w:t>
      </w:r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Med</w:t>
      </w:r>
      <w:proofErr w:type="spellEnd"/>
      <w:r>
        <w:rPr>
          <w:color w:val="000000"/>
        </w:rPr>
        <w:t>. 987</w:t>
      </w:r>
    </w:p>
    <w:p w14:paraId="2CA3FBC1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 caso di iscrizioni inedite, indicare lingua, luogo di provenienza, datazione, luogo di conservazione, numero di inventario</w:t>
      </w:r>
    </w:p>
    <w:p w14:paraId="29FDE2BF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Se si citano reperti archeologici, occorre riportare luogo di provenienza, datazione, luogo di conservazione, numero di inventario </w:t>
      </w:r>
    </w:p>
    <w:p w14:paraId="0BF085BE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 manoscritti si citano indicando città, biblioteca, fondo, segnatura. Es. Firenze, </w:t>
      </w:r>
      <w:proofErr w:type="spellStart"/>
      <w:r>
        <w:rPr>
          <w:color w:val="000000"/>
        </w:rPr>
        <w:t>Bibl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ioteca</w:t>
      </w:r>
      <w:proofErr w:type="spellEnd"/>
      <w:r>
        <w:rPr>
          <w:color w:val="000000"/>
        </w:rPr>
        <w:t xml:space="preserve">) Medicea Laurenziana, </w:t>
      </w:r>
      <w:proofErr w:type="spellStart"/>
      <w:r>
        <w:rPr>
          <w:color w:val="000000"/>
        </w:rPr>
        <w:t>plut</w:t>
      </w:r>
      <w:proofErr w:type="spellEnd"/>
      <w:r>
        <w:rPr>
          <w:color w:val="000000"/>
        </w:rPr>
        <w:t>. 69, 13</w:t>
      </w:r>
    </w:p>
    <w:p w14:paraId="25478106" w14:textId="77777777" w:rsidR="00931083" w:rsidRDefault="00931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32D8318" w14:textId="77777777" w:rsidR="00931083" w:rsidRDefault="00000000">
      <w:pPr>
        <w:spacing w:after="0"/>
        <w:ind w:left="360"/>
        <w:rPr>
          <w:u w:val="single"/>
        </w:rPr>
      </w:pPr>
      <w:r>
        <w:rPr>
          <w:u w:val="single"/>
        </w:rPr>
        <w:t>Norme ortografiche</w:t>
      </w:r>
    </w:p>
    <w:p w14:paraId="440B073C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Parole o testo in latino (eccetto i toponimi), parole straniere e titoli di opere (se non sono accompagnati da un’indicazione numerica) vanno sempre tra virgolette uncinate doppie </w:t>
      </w:r>
      <w:proofErr w:type="gramStart"/>
      <w:r>
        <w:rPr>
          <w:color w:val="000000"/>
        </w:rPr>
        <w:t>« </w:t>
      </w:r>
      <w:proofErr w:type="spellStart"/>
      <w:r>
        <w:rPr>
          <w:color w:val="000000"/>
        </w:rPr>
        <w:t>xzy</w:t>
      </w:r>
      <w:proofErr w:type="spellEnd"/>
      <w:proofErr w:type="gramEnd"/>
      <w:r>
        <w:rPr>
          <w:color w:val="000000"/>
        </w:rPr>
        <w:t xml:space="preserve"> » (Cf. anche </w:t>
      </w:r>
      <w:r>
        <w:rPr>
          <w:i/>
          <w:color w:val="000000"/>
        </w:rPr>
        <w:t>infra</w:t>
      </w:r>
      <w:r>
        <w:rPr>
          <w:color w:val="000000"/>
        </w:rPr>
        <w:t xml:space="preserve"> </w:t>
      </w:r>
      <w:r>
        <w:rPr>
          <w:b/>
          <w:color w:val="000000"/>
        </w:rPr>
        <w:t>VIRGOLETTE</w:t>
      </w:r>
      <w:r>
        <w:rPr>
          <w:color w:val="000000"/>
        </w:rPr>
        <w:t xml:space="preserve">). Es. La </w:t>
      </w:r>
      <w:proofErr w:type="gramStart"/>
      <w:r>
        <w:rPr>
          <w:color w:val="000000"/>
        </w:rPr>
        <w:t>« Medea</w:t>
      </w:r>
      <w:proofErr w:type="gramEnd"/>
      <w:r>
        <w:rPr>
          <w:color w:val="000000"/>
        </w:rPr>
        <w:t xml:space="preserve"> » di Euripide </w:t>
      </w:r>
      <w:r>
        <w:rPr>
          <w:b/>
          <w:color w:val="000000"/>
        </w:rPr>
        <w:t xml:space="preserve">ma </w:t>
      </w:r>
      <w:r>
        <w:rPr>
          <w:color w:val="000000"/>
        </w:rPr>
        <w:t xml:space="preserve">Euripide, Medea 987 (o E., </w:t>
      </w:r>
      <w:proofErr w:type="spellStart"/>
      <w:r>
        <w:rPr>
          <w:color w:val="000000"/>
        </w:rPr>
        <w:t>Med</w:t>
      </w:r>
      <w:proofErr w:type="spellEnd"/>
      <w:r>
        <w:rPr>
          <w:color w:val="000000"/>
        </w:rPr>
        <w:t>. 987)</w:t>
      </w:r>
    </w:p>
    <w:p w14:paraId="762168A1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Parole greche: se sono termini tecnici o entrati in uso, non usare virgolette (polis, pathos); se sono parole non entrate nell’uso corrente, usare sempre le lettere greche (es. </w:t>
      </w:r>
      <w:proofErr w:type="spellStart"/>
      <w:r>
        <w:rPr>
          <w:color w:val="000000"/>
        </w:rPr>
        <w:t>οὐσί</w:t>
      </w:r>
      <w:proofErr w:type="spellEnd"/>
      <w:r>
        <w:rPr>
          <w:color w:val="000000"/>
        </w:rPr>
        <w:t>α)</w:t>
      </w:r>
    </w:p>
    <w:p w14:paraId="7AB7CE8A" w14:textId="77777777" w:rsidR="00931083" w:rsidRDefault="00000000">
      <w:pPr>
        <w:pStyle w:val="Titolo1"/>
      </w:pPr>
      <w:r>
        <w:t>CLASSIFICAZIONE</w:t>
      </w:r>
    </w:p>
    <w:p w14:paraId="787B6D41" w14:textId="77777777" w:rsidR="00931083" w:rsidRDefault="00000000">
      <w:pPr>
        <w:spacing w:after="0"/>
      </w:pPr>
      <w:r>
        <w:t>La segnalazione di una pubblicazione entro l’</w:t>
      </w:r>
      <w:proofErr w:type="spellStart"/>
      <w:r>
        <w:t>APh</w:t>
      </w:r>
      <w:proofErr w:type="spellEnd"/>
      <w:r>
        <w:t xml:space="preserve"> comporta innanzitutto una</w:t>
      </w:r>
      <w:r>
        <w:rPr>
          <w:b/>
        </w:rPr>
        <w:t xml:space="preserve"> classificazione tematica</w:t>
      </w:r>
      <w:r>
        <w:t>: le pubblicazioni incentrate su un autore o un testo antico vanno collocate nella relativa rubrica della prima parte (AUTEURS ET TEXTES), mentre le altre pubblicazioni devono essere segnalate in una delle numerose sezioni e sottosezioni della seconda parte (MATIÈRES ET DISCIPLINES). Per collocare correttamente una pubblicazione entro la struttura dell’</w:t>
      </w:r>
      <w:proofErr w:type="spellStart"/>
      <w:r>
        <w:t>APh</w:t>
      </w:r>
      <w:proofErr w:type="spellEnd"/>
      <w:r>
        <w:t xml:space="preserve">, occorre prestare bene attenzione al </w:t>
      </w:r>
      <w:r>
        <w:rPr>
          <w:b/>
        </w:rPr>
        <w:t>focus</w:t>
      </w:r>
      <w:r>
        <w:t xml:space="preserve"> del contributo, e domandarsi a quali categorie di studiosi (e di fruitori dell’</w:t>
      </w:r>
      <w:proofErr w:type="spellStart"/>
      <w:r>
        <w:t>APh</w:t>
      </w:r>
      <w:proofErr w:type="spellEnd"/>
      <w:r>
        <w:t xml:space="preserve">) esso è </w:t>
      </w:r>
      <w:r>
        <w:lastRenderedPageBreak/>
        <w:t>principalmente destinato: sarà più semplice in questo modo inserire la notizia bibliografica nella rubrica o sezione che si deve supporre consultata da tale destinatario ideale.</w:t>
      </w:r>
    </w:p>
    <w:p w14:paraId="321B50D3" w14:textId="77777777" w:rsidR="00931083" w:rsidRDefault="00931083">
      <w:pPr>
        <w:spacing w:after="0"/>
      </w:pPr>
    </w:p>
    <w:p w14:paraId="5CF86C04" w14:textId="77777777" w:rsidR="00931083" w:rsidRDefault="00000000">
      <w:pPr>
        <w:spacing w:after="0"/>
      </w:pPr>
      <w:r>
        <w:t xml:space="preserve">Ad esempio, un contributo che sia </w:t>
      </w:r>
      <w:r>
        <w:rPr>
          <w:b/>
        </w:rPr>
        <w:t>prevalentemente</w:t>
      </w:r>
      <w:r>
        <w:t xml:space="preserve"> su Aristotele andrà classificato sotto Aristotele =&gt; Aristoteles </w:t>
      </w:r>
      <w:proofErr w:type="spellStart"/>
      <w:r>
        <w:t>Stagirites</w:t>
      </w:r>
      <w:proofErr w:type="spellEnd"/>
      <w:r>
        <w:t xml:space="preserve">, Corpus </w:t>
      </w:r>
      <w:proofErr w:type="spellStart"/>
      <w:r>
        <w:t>Aristotelicum</w:t>
      </w:r>
      <w:proofErr w:type="spellEnd"/>
      <w:r>
        <w:t xml:space="preserve">, mentre un contributo sulla filosofia antica in generale (per esempio sulla storia delle idee o su una o più scuole filosofiche) sotto l’area disciplinare VII - </w:t>
      </w:r>
      <w:proofErr w:type="spellStart"/>
      <w:r>
        <w:t>Philosophie</w:t>
      </w:r>
      <w:proofErr w:type="spellEnd"/>
      <w:r>
        <w:t xml:space="preserve"> et histoire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idées</w:t>
      </w:r>
      <w:proofErr w:type="spellEnd"/>
      <w:r>
        <w:t>.</w:t>
      </w:r>
    </w:p>
    <w:p w14:paraId="4154CC97" w14:textId="77777777" w:rsidR="00931083" w:rsidRDefault="00931083">
      <w:pPr>
        <w:spacing w:after="0"/>
        <w:rPr>
          <w:sz w:val="20"/>
          <w:szCs w:val="20"/>
        </w:rPr>
      </w:pPr>
    </w:p>
    <w:p w14:paraId="6D398F59" w14:textId="77777777" w:rsidR="00931083" w:rsidRDefault="00000000">
      <w:pPr>
        <w:spacing w:after="0"/>
      </w:pPr>
      <w:r>
        <w:t xml:space="preserve">L’indicazione per le classificazioni del tipo autori e testi può essere ricavata nella pagina di Ricerca Semplice </w:t>
      </w:r>
    </w:p>
    <w:p w14:paraId="543D4902" w14:textId="77777777" w:rsidR="00931083" w:rsidRDefault="00931083">
      <w:pPr>
        <w:spacing w:after="0"/>
      </w:pPr>
    </w:p>
    <w:p w14:paraId="4E26BF59" w14:textId="77777777" w:rsidR="00931083" w:rsidRDefault="00000000">
      <w:pPr>
        <w:spacing w:after="0"/>
      </w:pPr>
      <w:r>
        <w:rPr>
          <w:noProof/>
        </w:rPr>
        <w:drawing>
          <wp:inline distT="0" distB="0" distL="0" distR="0" wp14:anchorId="34854037" wp14:editId="76FD3BA5">
            <wp:extent cx="3154875" cy="1717553"/>
            <wp:effectExtent l="0" t="0" r="0" b="0"/>
            <wp:docPr id="11" name="image4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magine che contiene testo&#10;&#10;Descrizione generata automaticamente"/>
                    <pic:cNvPicPr preferRelativeResize="0"/>
                  </pic:nvPicPr>
                  <pic:blipFill>
                    <a:blip r:embed="rId10"/>
                    <a:srcRect l="9871" t="16693" r="30711" b="25800"/>
                    <a:stretch>
                      <a:fillRect/>
                    </a:stretch>
                  </pic:blipFill>
                  <pic:spPr>
                    <a:xfrm>
                      <a:off x="0" y="0"/>
                      <a:ext cx="3154875" cy="1717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E61596" wp14:editId="74D70404">
                <wp:simplePos x="0" y="0"/>
                <wp:positionH relativeFrom="column">
                  <wp:posOffset>-165099</wp:posOffset>
                </wp:positionH>
                <wp:positionV relativeFrom="paragraph">
                  <wp:posOffset>1333500</wp:posOffset>
                </wp:positionV>
                <wp:extent cx="336380" cy="199464"/>
                <wp:effectExtent l="0" t="0" r="0" b="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6860" y="3699318"/>
                          <a:ext cx="298280" cy="161364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1333500</wp:posOffset>
                </wp:positionV>
                <wp:extent cx="336380" cy="199464"/>
                <wp:effectExtent b="0" l="0" r="0" t="0"/>
                <wp:wrapNone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380" cy="1994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878935" w14:textId="77777777" w:rsidR="00931083" w:rsidRDefault="00931083">
      <w:pPr>
        <w:spacing w:after="0"/>
      </w:pPr>
    </w:p>
    <w:p w14:paraId="4DA781DB" w14:textId="77777777" w:rsidR="00931083" w:rsidRDefault="00000000">
      <w:pPr>
        <w:spacing w:after="0"/>
      </w:pPr>
      <w:r>
        <w:t>Le diverse aree disciplinari (e relative sezioni) sono visibili nel campo Ricerca Avanzata</w:t>
      </w:r>
    </w:p>
    <w:p w14:paraId="2E2D92F7" w14:textId="77777777" w:rsidR="00931083" w:rsidRDefault="00931083">
      <w:pPr>
        <w:spacing w:after="0"/>
      </w:pPr>
    </w:p>
    <w:p w14:paraId="256BD07E" w14:textId="77777777" w:rsidR="00931083" w:rsidRDefault="00000000">
      <w:pPr>
        <w:spacing w:after="0"/>
      </w:pPr>
      <w:r>
        <w:rPr>
          <w:noProof/>
        </w:rPr>
        <w:drawing>
          <wp:inline distT="0" distB="0" distL="0" distR="0" wp14:anchorId="77C1F646" wp14:editId="6711E020">
            <wp:extent cx="3290998" cy="2146728"/>
            <wp:effectExtent l="0" t="0" r="0" b="0"/>
            <wp:docPr id="13" name="image3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&#10;&#10;Descrizione generata automaticamente"/>
                    <pic:cNvPicPr preferRelativeResize="0"/>
                  </pic:nvPicPr>
                  <pic:blipFill>
                    <a:blip r:embed="rId12"/>
                    <a:srcRect l="10865" t="15695" r="32005" b="18057"/>
                    <a:stretch>
                      <a:fillRect/>
                    </a:stretch>
                  </pic:blipFill>
                  <pic:spPr>
                    <a:xfrm>
                      <a:off x="0" y="0"/>
                      <a:ext cx="3290998" cy="214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3D01FD7" wp14:editId="52624A61">
                <wp:simplePos x="0" y="0"/>
                <wp:positionH relativeFrom="column">
                  <wp:posOffset>1562100</wp:posOffset>
                </wp:positionH>
                <wp:positionV relativeFrom="paragraph">
                  <wp:posOffset>1409700</wp:posOffset>
                </wp:positionV>
                <wp:extent cx="336380" cy="199464"/>
                <wp:effectExtent l="0" t="0" r="0" b="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6860" y="3699318"/>
                          <a:ext cx="298280" cy="161364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1409700</wp:posOffset>
                </wp:positionV>
                <wp:extent cx="336380" cy="199464"/>
                <wp:effectExtent b="0" l="0" r="0" t="0"/>
                <wp:wrapNone/>
                <wp:docPr id="1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380" cy="1994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2A458B" w14:textId="77777777" w:rsidR="00931083" w:rsidRDefault="00000000">
      <w:pPr>
        <w:spacing w:after="0"/>
      </w:pPr>
      <w:r>
        <w:t xml:space="preserve"> </w:t>
      </w:r>
    </w:p>
    <w:p w14:paraId="54BAC22E" w14:textId="77777777" w:rsidR="00931083" w:rsidRDefault="00000000">
      <w:pPr>
        <w:spacing w:after="0"/>
      </w:pPr>
      <w:r>
        <w:rPr>
          <w:noProof/>
        </w:rPr>
        <w:drawing>
          <wp:inline distT="0" distB="0" distL="0" distR="0" wp14:anchorId="1FCC4BD3" wp14:editId="7B85964B">
            <wp:extent cx="3316053" cy="2044411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l="10526" t="18106" r="31911" b="18800"/>
                    <a:stretch>
                      <a:fillRect/>
                    </a:stretch>
                  </pic:blipFill>
                  <pic:spPr>
                    <a:xfrm>
                      <a:off x="0" y="0"/>
                      <a:ext cx="3316053" cy="2044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EE3C7BC" wp14:editId="13726751">
                <wp:simplePos x="0" y="0"/>
                <wp:positionH relativeFrom="column">
                  <wp:posOffset>76201</wp:posOffset>
                </wp:positionH>
                <wp:positionV relativeFrom="paragraph">
                  <wp:posOffset>1447800</wp:posOffset>
                </wp:positionV>
                <wp:extent cx="336380" cy="199464"/>
                <wp:effectExtent l="0" t="0" r="0" b="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6860" y="3699318"/>
                          <a:ext cx="298280" cy="161364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1447800</wp:posOffset>
                </wp:positionV>
                <wp:extent cx="336380" cy="199464"/>
                <wp:effectExtent b="0" l="0" r="0" t="0"/>
                <wp:wrapNone/>
                <wp:docPr id="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380" cy="1994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B85301" w14:textId="77777777" w:rsidR="00931083" w:rsidRDefault="00931083">
      <w:pPr>
        <w:spacing w:after="0"/>
      </w:pPr>
    </w:p>
    <w:p w14:paraId="0954FD3F" w14:textId="77777777" w:rsidR="00931083" w:rsidRDefault="00000000">
      <w:pPr>
        <w:spacing w:after="0"/>
      </w:pPr>
      <w:r>
        <w:t>Ogni sezione (sia della prima che della seconda parte dell’</w:t>
      </w:r>
      <w:proofErr w:type="spellStart"/>
      <w:r>
        <w:t>APh</w:t>
      </w:r>
      <w:proofErr w:type="spellEnd"/>
      <w:r>
        <w:t xml:space="preserve">) è divisa nelle seguenti sottosezioni. Una volta individuata quindi la sezione più pertinente per un determinato contributo (questo vale sia per la Classificazione che per i </w:t>
      </w:r>
      <w:proofErr w:type="spellStart"/>
      <w:r>
        <w:t>Renvois</w:t>
      </w:r>
      <w:proofErr w:type="spellEnd"/>
      <w:r>
        <w:t xml:space="preserve">, sui quali </w:t>
      </w:r>
      <w:proofErr w:type="spellStart"/>
      <w:r>
        <w:t>vd</w:t>
      </w:r>
      <w:proofErr w:type="spellEnd"/>
      <w:r>
        <w:t xml:space="preserve">. </w:t>
      </w:r>
      <w:r>
        <w:rPr>
          <w:i/>
        </w:rPr>
        <w:t>infra</w:t>
      </w:r>
      <w:r>
        <w:t>) va specificato se si tratta di:</w:t>
      </w:r>
    </w:p>
    <w:p w14:paraId="1C840FFD" w14:textId="77777777" w:rsidR="00931083" w:rsidRDefault="00931083">
      <w:pPr>
        <w:spacing w:after="0"/>
      </w:pPr>
    </w:p>
    <w:p w14:paraId="116615EF" w14:textId="77777777" w:rsidR="00931083" w:rsidRDefault="00000000">
      <w:pPr>
        <w:spacing w:after="0"/>
        <w:ind w:left="709" w:hanging="709"/>
        <w:rPr>
          <w:sz w:val="20"/>
          <w:szCs w:val="20"/>
        </w:rPr>
      </w:pPr>
      <w:r>
        <w:tab/>
      </w:r>
      <w:proofErr w:type="spellStart"/>
      <w:r>
        <w:t>Textes</w:t>
      </w:r>
      <w:proofErr w:type="spellEnd"/>
      <w:r>
        <w:t xml:space="preserve"> =&gt; per </w:t>
      </w:r>
      <w:r>
        <w:rPr>
          <w:b/>
        </w:rPr>
        <w:t>edizioni</w:t>
      </w:r>
      <w:r>
        <w:t xml:space="preserve"> del testo (o nel caso di monografie traduzioni e/o commenti di un’opera o parte di essa). Es: </w:t>
      </w:r>
      <w:r>
        <w:rPr>
          <w:sz w:val="20"/>
          <w:szCs w:val="20"/>
        </w:rPr>
        <w:t xml:space="preserve">Aristoteles </w:t>
      </w:r>
      <w:proofErr w:type="spellStart"/>
      <w:r>
        <w:rPr>
          <w:sz w:val="20"/>
          <w:szCs w:val="20"/>
        </w:rPr>
        <w:t>Stagirites</w:t>
      </w:r>
      <w:proofErr w:type="spellEnd"/>
      <w:r>
        <w:rPr>
          <w:sz w:val="20"/>
          <w:szCs w:val="20"/>
        </w:rPr>
        <w:t xml:space="preserve">, Corpus </w:t>
      </w:r>
      <w:proofErr w:type="spellStart"/>
      <w:proofErr w:type="gramStart"/>
      <w:r>
        <w:rPr>
          <w:sz w:val="20"/>
          <w:szCs w:val="20"/>
        </w:rPr>
        <w:t>Aristotelicum</w:t>
      </w:r>
      <w:proofErr w:type="spellEnd"/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Textes</w:t>
      </w:r>
      <w:proofErr w:type="spellEnd"/>
      <w:r>
        <w:t xml:space="preserve">. La sezione è rilevante, ad esempio, anche nel caso di edizioni di testi papiracei o epigrafici (Es. </w:t>
      </w:r>
      <w:r>
        <w:rPr>
          <w:sz w:val="20"/>
          <w:szCs w:val="20"/>
        </w:rPr>
        <w:t xml:space="preserve">IV. - Sources non </w:t>
      </w:r>
      <w:proofErr w:type="spellStart"/>
      <w:r>
        <w:rPr>
          <w:sz w:val="20"/>
          <w:szCs w:val="20"/>
        </w:rPr>
        <w:t>littéraires</w:t>
      </w:r>
      <w:proofErr w:type="spellEnd"/>
      <w:r>
        <w:rPr>
          <w:sz w:val="20"/>
          <w:szCs w:val="20"/>
        </w:rPr>
        <w:t xml:space="preserve"> &gt; B. - </w:t>
      </w:r>
      <w:proofErr w:type="spellStart"/>
      <w:r>
        <w:rPr>
          <w:sz w:val="20"/>
          <w:szCs w:val="20"/>
        </w:rPr>
        <w:t>Épigraphie</w:t>
      </w:r>
      <w:proofErr w:type="spellEnd"/>
      <w:r>
        <w:rPr>
          <w:sz w:val="20"/>
          <w:szCs w:val="20"/>
        </w:rPr>
        <w:t xml:space="preserve"> &gt; c </w:t>
      </w:r>
      <w:proofErr w:type="spellStart"/>
      <w:r>
        <w:rPr>
          <w:sz w:val="20"/>
          <w:szCs w:val="20"/>
        </w:rPr>
        <w:t>Épigraphie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grecque</w:t>
      </w:r>
      <w:proofErr w:type="spellEnd"/>
      <w:r>
        <w:rPr>
          <w:sz w:val="20"/>
          <w:szCs w:val="20"/>
        </w:rPr>
        <w:t xml:space="preserve">" &gt; </w:t>
      </w:r>
      <w:proofErr w:type="spellStart"/>
      <w:r>
        <w:rPr>
          <w:sz w:val="20"/>
          <w:szCs w:val="20"/>
        </w:rPr>
        <w:t>Textes</w:t>
      </w:r>
      <w:proofErr w:type="spellEnd"/>
      <w:r>
        <w:rPr>
          <w:sz w:val="20"/>
          <w:szCs w:val="20"/>
        </w:rPr>
        <w:t>)</w:t>
      </w:r>
    </w:p>
    <w:p w14:paraId="14642E12" w14:textId="77777777" w:rsidR="00931083" w:rsidRDefault="00931083">
      <w:pPr>
        <w:spacing w:after="0"/>
        <w:ind w:left="709" w:hanging="709"/>
        <w:rPr>
          <w:sz w:val="20"/>
          <w:szCs w:val="20"/>
        </w:rPr>
      </w:pPr>
    </w:p>
    <w:p w14:paraId="62481D83" w14:textId="77777777" w:rsidR="00931083" w:rsidRDefault="00000000">
      <w:pPr>
        <w:spacing w:after="0"/>
        <w:ind w:left="709" w:hanging="709"/>
      </w:pPr>
      <w:r>
        <w:rPr>
          <w:sz w:val="20"/>
          <w:szCs w:val="20"/>
        </w:rPr>
        <w:tab/>
      </w:r>
      <w:proofErr w:type="spellStart"/>
      <w:r>
        <w:t>Outils</w:t>
      </w:r>
      <w:proofErr w:type="spellEnd"/>
      <w:r>
        <w:t xml:space="preserve"> =&gt; si usa per strumenti di consultazione utili per chi studia un determinato autore/testo o una determinata disciplina (es. dizionari alfabetici o enciclopedici, lessici, bibliografie etc.).</w:t>
      </w:r>
    </w:p>
    <w:p w14:paraId="03A1148B" w14:textId="77777777" w:rsidR="00931083" w:rsidRDefault="00931083">
      <w:pPr>
        <w:spacing w:after="0"/>
        <w:ind w:left="709" w:hanging="709"/>
      </w:pPr>
    </w:p>
    <w:p w14:paraId="559DC5D4" w14:textId="59500F9D" w:rsidR="00931083" w:rsidRDefault="00000000">
      <w:pPr>
        <w:spacing w:after="0"/>
        <w:ind w:left="709" w:hanging="709"/>
      </w:pPr>
      <w:r>
        <w:tab/>
      </w:r>
      <w:proofErr w:type="spellStart"/>
      <w:r>
        <w:t>Réception</w:t>
      </w:r>
      <w:proofErr w:type="spellEnd"/>
      <w:r>
        <w:t xml:space="preserve"> et </w:t>
      </w:r>
      <w:proofErr w:type="spellStart"/>
      <w:r>
        <w:t>survie</w:t>
      </w:r>
      <w:proofErr w:type="spellEnd"/>
      <w:r>
        <w:t xml:space="preserve"> =&gt; Da usare per le pubblicazioni relative a come un autore (un testo) è stato letto e interpretato in una data epoca e in un dato contesto, e alle modalità di trasmissione alla posterità; </w:t>
      </w:r>
      <w:r>
        <w:rPr>
          <w:b/>
        </w:rPr>
        <w:t>fino all’VIII s.</w:t>
      </w:r>
      <w:r>
        <w:t xml:space="preserve"> senza limitazioni, per le epoche successive molto selettivamente. Questa sottosezione è pertinente solo per le sezioni della prima parte Autore e Testi.</w:t>
      </w:r>
    </w:p>
    <w:p w14:paraId="20BB2BBC" w14:textId="77777777" w:rsidR="00931083" w:rsidRDefault="00931083">
      <w:pPr>
        <w:spacing w:after="0"/>
        <w:ind w:left="709" w:hanging="709"/>
      </w:pPr>
    </w:p>
    <w:p w14:paraId="47899D58" w14:textId="77777777" w:rsidR="00931083" w:rsidRDefault="00000000">
      <w:pPr>
        <w:spacing w:after="0"/>
        <w:ind w:left="709" w:hanging="709"/>
      </w:pPr>
      <w:r>
        <w:tab/>
      </w:r>
      <w:proofErr w:type="spellStart"/>
      <w:r>
        <w:t>Études</w:t>
      </w:r>
      <w:proofErr w:type="spellEnd"/>
      <w:r>
        <w:t xml:space="preserve"> =&gt; per tutti i lavori che non rientrino in nessuna delle categorie precedenti</w:t>
      </w:r>
    </w:p>
    <w:p w14:paraId="05660ED7" w14:textId="77777777" w:rsidR="00931083" w:rsidRDefault="00931083">
      <w:pPr>
        <w:spacing w:after="0"/>
      </w:pPr>
    </w:p>
    <w:p w14:paraId="375407BA" w14:textId="261C31FF" w:rsidR="00931083" w:rsidRDefault="00000000">
      <w:pPr>
        <w:spacing w:after="20"/>
        <w:jc w:val="both"/>
        <w:rPr>
          <w:b/>
        </w:rPr>
      </w:pPr>
      <w:r>
        <w:rPr>
          <w:b/>
        </w:rPr>
        <w:t>*N.B.</w:t>
      </w:r>
      <w:r>
        <w:t xml:space="preserve">: se il contributo interessa due (o più) autori se gli autori hanno </w:t>
      </w:r>
      <w:r>
        <w:rPr>
          <w:b/>
        </w:rPr>
        <w:t xml:space="preserve">lo stesso rilievo </w:t>
      </w:r>
      <w:r>
        <w:t xml:space="preserve">nel contributo, occorre optare per una classificazione generica, creando poi un </w:t>
      </w:r>
      <w:proofErr w:type="spellStart"/>
      <w:r>
        <w:rPr>
          <w:b/>
        </w:rPr>
        <w:t>renvoi</w:t>
      </w:r>
      <w:proofErr w:type="spellEnd"/>
      <w:r>
        <w:t xml:space="preserve"> (</w:t>
      </w:r>
      <w:proofErr w:type="spellStart"/>
      <w:r>
        <w:t>vd</w:t>
      </w:r>
      <w:proofErr w:type="spellEnd"/>
      <w:r>
        <w:t xml:space="preserve">. </w:t>
      </w:r>
      <w:r>
        <w:rPr>
          <w:i/>
        </w:rPr>
        <w:t>infra</w:t>
      </w:r>
      <w:r>
        <w:t xml:space="preserve">) per ciascuno degli autori. Ad esempio se il contributo tratta di Eschilo e Sofocle si potrà scegliere come classificazione la sezione </w:t>
      </w:r>
      <w:proofErr w:type="spellStart"/>
      <w:r w:rsidRPr="00295610">
        <w:rPr>
          <w:sz w:val="20"/>
          <w:szCs w:val="20"/>
        </w:rPr>
        <w:t>Littérature</w:t>
      </w:r>
      <w:proofErr w:type="spellEnd"/>
      <w:r w:rsidRPr="00295610">
        <w:rPr>
          <w:sz w:val="20"/>
          <w:szCs w:val="20"/>
        </w:rPr>
        <w:t xml:space="preserve"> &gt; C. - </w:t>
      </w:r>
      <w:proofErr w:type="spellStart"/>
      <w:r w:rsidRPr="00295610">
        <w:rPr>
          <w:sz w:val="20"/>
          <w:szCs w:val="20"/>
        </w:rPr>
        <w:t>Genres</w:t>
      </w:r>
      <w:proofErr w:type="spellEnd"/>
      <w:r w:rsidRPr="00295610">
        <w:rPr>
          <w:sz w:val="20"/>
          <w:szCs w:val="20"/>
        </w:rPr>
        <w:t xml:space="preserve"> </w:t>
      </w:r>
      <w:proofErr w:type="spellStart"/>
      <w:r w:rsidRPr="00295610">
        <w:rPr>
          <w:sz w:val="20"/>
          <w:szCs w:val="20"/>
        </w:rPr>
        <w:t>littéraires</w:t>
      </w:r>
      <w:proofErr w:type="spellEnd"/>
      <w:r w:rsidRPr="00295610">
        <w:rPr>
          <w:sz w:val="20"/>
          <w:szCs w:val="20"/>
        </w:rPr>
        <w:t xml:space="preserve"> &gt; b </w:t>
      </w:r>
      <w:proofErr w:type="spellStart"/>
      <w:r w:rsidRPr="00295610">
        <w:rPr>
          <w:sz w:val="20"/>
          <w:szCs w:val="20"/>
        </w:rPr>
        <w:t>Théâtre</w:t>
      </w:r>
      <w:proofErr w:type="spellEnd"/>
      <w:r w:rsidRPr="00295610">
        <w:rPr>
          <w:sz w:val="20"/>
          <w:szCs w:val="20"/>
        </w:rPr>
        <w:t xml:space="preserve"> &gt; </w:t>
      </w:r>
      <w:proofErr w:type="spellStart"/>
      <w:r w:rsidRPr="00295610">
        <w:rPr>
          <w:sz w:val="20"/>
          <w:szCs w:val="20"/>
        </w:rPr>
        <w:t>Études</w:t>
      </w:r>
      <w:proofErr w:type="spellEnd"/>
      <w:r w:rsidRPr="00295610">
        <w:rPr>
          <w:sz w:val="20"/>
          <w:szCs w:val="20"/>
        </w:rPr>
        <w:t xml:space="preserve"> </w:t>
      </w:r>
      <w:r w:rsidR="00295610" w:rsidRPr="00295610">
        <w:t xml:space="preserve">e inserire poi un </w:t>
      </w:r>
      <w:proofErr w:type="spellStart"/>
      <w:r w:rsidR="00295610" w:rsidRPr="00295610">
        <w:t>renvoi</w:t>
      </w:r>
      <w:proofErr w:type="spellEnd"/>
      <w:r w:rsidR="00295610" w:rsidRPr="00295610">
        <w:t xml:space="preserve"> per ciascuno dei due autori (</w:t>
      </w:r>
      <w:proofErr w:type="spellStart"/>
      <w:r w:rsidR="00295610" w:rsidRPr="00295610">
        <w:rPr>
          <w:sz w:val="20"/>
          <w:szCs w:val="20"/>
        </w:rPr>
        <w:t>Aeschylus</w:t>
      </w:r>
      <w:proofErr w:type="spellEnd"/>
      <w:r w:rsidR="00295610" w:rsidRPr="00295610">
        <w:rPr>
          <w:sz w:val="20"/>
          <w:szCs w:val="20"/>
        </w:rPr>
        <w:t xml:space="preserve"> </w:t>
      </w:r>
      <w:proofErr w:type="spellStart"/>
      <w:r w:rsidR="00295610" w:rsidRPr="00295610">
        <w:rPr>
          <w:sz w:val="20"/>
          <w:szCs w:val="20"/>
        </w:rPr>
        <w:t>Atheniensis</w:t>
      </w:r>
      <w:proofErr w:type="spellEnd"/>
      <w:r w:rsidR="00295610" w:rsidRPr="00295610">
        <w:rPr>
          <w:sz w:val="20"/>
          <w:szCs w:val="20"/>
        </w:rPr>
        <w:t xml:space="preserve"> - </w:t>
      </w:r>
      <w:proofErr w:type="spellStart"/>
      <w:r w:rsidR="00295610" w:rsidRPr="00295610">
        <w:rPr>
          <w:sz w:val="20"/>
          <w:szCs w:val="20"/>
        </w:rPr>
        <w:t>Études</w:t>
      </w:r>
      <w:proofErr w:type="spellEnd"/>
      <w:r w:rsidR="00295610" w:rsidRPr="00295610">
        <w:t xml:space="preserve"> e </w:t>
      </w:r>
      <w:proofErr w:type="spellStart"/>
      <w:r w:rsidR="00295610" w:rsidRPr="00295610">
        <w:rPr>
          <w:sz w:val="20"/>
          <w:szCs w:val="20"/>
        </w:rPr>
        <w:t>Sophocles</w:t>
      </w:r>
      <w:proofErr w:type="spellEnd"/>
      <w:r w:rsidR="00295610" w:rsidRPr="00295610">
        <w:rPr>
          <w:sz w:val="20"/>
          <w:szCs w:val="20"/>
        </w:rPr>
        <w:t xml:space="preserve"> </w:t>
      </w:r>
      <w:proofErr w:type="spellStart"/>
      <w:r w:rsidR="00295610" w:rsidRPr="00295610">
        <w:rPr>
          <w:sz w:val="20"/>
          <w:szCs w:val="20"/>
        </w:rPr>
        <w:t>Tragicus</w:t>
      </w:r>
      <w:proofErr w:type="spellEnd"/>
      <w:r w:rsidR="00295610" w:rsidRPr="00295610">
        <w:rPr>
          <w:sz w:val="20"/>
          <w:szCs w:val="20"/>
        </w:rPr>
        <w:t xml:space="preserve"> Maior - </w:t>
      </w:r>
      <w:proofErr w:type="spellStart"/>
      <w:proofErr w:type="gramStart"/>
      <w:r w:rsidR="00295610" w:rsidRPr="00295610">
        <w:rPr>
          <w:sz w:val="20"/>
          <w:szCs w:val="20"/>
        </w:rPr>
        <w:t>Études</w:t>
      </w:r>
      <w:proofErr w:type="spellEnd"/>
      <w:r w:rsidR="00295610" w:rsidRPr="00295610">
        <w:t>)</w:t>
      </w:r>
      <w:r>
        <w:rPr>
          <w:b/>
        </w:rPr>
        <w:t>*</w:t>
      </w:r>
      <w:proofErr w:type="gramEnd"/>
    </w:p>
    <w:p w14:paraId="2DB93833" w14:textId="77777777" w:rsidR="00931083" w:rsidRDefault="00000000">
      <w:pPr>
        <w:pStyle w:val="Titolo1"/>
      </w:pPr>
      <w:r>
        <w:t>RENVOIS</w:t>
      </w:r>
    </w:p>
    <w:p w14:paraId="35ADB6E6" w14:textId="77777777" w:rsidR="00931083" w:rsidRDefault="00000000">
      <w:pPr>
        <w:spacing w:after="20"/>
        <w:jc w:val="both"/>
      </w:pPr>
      <w:r>
        <w:t xml:space="preserve">Con </w:t>
      </w:r>
      <w:proofErr w:type="spellStart"/>
      <w:r>
        <w:rPr>
          <w:b/>
        </w:rPr>
        <w:t>renvoi</w:t>
      </w:r>
      <w:proofErr w:type="spellEnd"/>
      <w:r>
        <w:rPr>
          <w:b/>
        </w:rPr>
        <w:t xml:space="preserve"> (= rinvio) </w:t>
      </w:r>
      <w:r>
        <w:t>si intende un rimando ad una sezione dell’</w:t>
      </w:r>
      <w:proofErr w:type="spellStart"/>
      <w:r>
        <w:t>APh</w:t>
      </w:r>
      <w:proofErr w:type="spellEnd"/>
      <w:r>
        <w:t xml:space="preserve">, che sia diversa dalla classificazione principale. Le rubriche da prendere in considerazione sono le stesse menzionate sopra in relazione alla </w:t>
      </w:r>
      <w:r>
        <w:rPr>
          <w:b/>
        </w:rPr>
        <w:t>CLASSIFICAZIONE</w:t>
      </w:r>
      <w:r>
        <w:t>.</w:t>
      </w:r>
    </w:p>
    <w:p w14:paraId="644E5C23" w14:textId="77777777" w:rsidR="00931083" w:rsidRDefault="00000000">
      <w:pPr>
        <w:spacing w:after="20"/>
        <w:jc w:val="both"/>
      </w:pPr>
      <w:proofErr w:type="gramStart"/>
      <w:r>
        <w:t>Ad esempio</w:t>
      </w:r>
      <w:proofErr w:type="gramEnd"/>
      <w:r>
        <w:t xml:space="preserve"> la menzione di un autore nel </w:t>
      </w:r>
      <w:proofErr w:type="spellStart"/>
      <w:r>
        <w:t>résumé</w:t>
      </w:r>
      <w:proofErr w:type="spellEnd"/>
      <w:r>
        <w:t xml:space="preserve"> o nel titolo (a meno che il contributo non sia stato classificato sotto quell’autore) comporta un </w:t>
      </w:r>
      <w:proofErr w:type="spellStart"/>
      <w:r>
        <w:rPr>
          <w:b/>
        </w:rPr>
        <w:t>renvoi</w:t>
      </w:r>
      <w:proofErr w:type="spellEnd"/>
      <w:r>
        <w:t xml:space="preserve"> all’autore.</w:t>
      </w:r>
    </w:p>
    <w:p w14:paraId="2D31889A" w14:textId="77777777" w:rsidR="00931083" w:rsidRDefault="00931083">
      <w:pPr>
        <w:spacing w:after="20"/>
        <w:jc w:val="both"/>
      </w:pPr>
    </w:p>
    <w:p w14:paraId="60524646" w14:textId="77777777" w:rsidR="00931083" w:rsidRDefault="00000000">
      <w:pPr>
        <w:spacing w:after="20"/>
        <w:jc w:val="both"/>
      </w:pPr>
      <w:r>
        <w:t xml:space="preserve">Cercare di limitare il numero di </w:t>
      </w:r>
      <w:proofErr w:type="spellStart"/>
      <w:r>
        <w:t>renvoi</w:t>
      </w:r>
      <w:proofErr w:type="spellEnd"/>
      <w:r>
        <w:t xml:space="preserve"> (possibilmente non più di </w:t>
      </w:r>
      <w:r>
        <w:rPr>
          <w:b/>
        </w:rPr>
        <w:t>cinque</w:t>
      </w:r>
      <w:r>
        <w:t xml:space="preserve">) e </w:t>
      </w:r>
      <w:r>
        <w:rPr>
          <w:b/>
          <w:u w:val="single"/>
        </w:rPr>
        <w:t xml:space="preserve">non inserire </w:t>
      </w:r>
      <w:proofErr w:type="spellStart"/>
      <w:r>
        <w:rPr>
          <w:b/>
          <w:u w:val="single"/>
        </w:rPr>
        <w:t>renvois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autori (o sezioni) che non sono stati nominati nel </w:t>
      </w:r>
      <w:proofErr w:type="spellStart"/>
      <w:r>
        <w:rPr>
          <w:b/>
          <w:u w:val="single"/>
        </w:rPr>
        <w:t>résumé</w:t>
      </w:r>
      <w:proofErr w:type="spellEnd"/>
      <w:r>
        <w:rPr>
          <w:b/>
          <w:u w:val="single"/>
        </w:rPr>
        <w:t xml:space="preserve"> o non compaiono nel titolo.</w:t>
      </w:r>
      <w:r>
        <w:t xml:space="preserve"> Ad esempio, un </w:t>
      </w:r>
      <w:proofErr w:type="spellStart"/>
      <w:r>
        <w:t>renvoi</w:t>
      </w:r>
      <w:proofErr w:type="spellEnd"/>
      <w:r>
        <w:t xml:space="preserve"> alla sezione </w:t>
      </w:r>
      <w:proofErr w:type="spellStart"/>
      <w:r>
        <w:t>Papyrologie</w:t>
      </w:r>
      <w:proofErr w:type="spellEnd"/>
      <w:r>
        <w:t xml:space="preserve"> implica che si sia fatto almeno un accenno a papiri nel </w:t>
      </w:r>
      <w:proofErr w:type="spellStart"/>
      <w:r>
        <w:t>résumé</w:t>
      </w:r>
      <w:proofErr w:type="spellEnd"/>
      <w:r>
        <w:t xml:space="preserve"> o che questi siano menzionati nel titolo. In altre parole, il </w:t>
      </w:r>
      <w:proofErr w:type="spellStart"/>
      <w:r>
        <w:t>résumé</w:t>
      </w:r>
      <w:proofErr w:type="spellEnd"/>
      <w:r>
        <w:t xml:space="preserve"> deve essere sempre rispecchiare il perché siano state fatte determinate scelte in termini di classificazione e </w:t>
      </w:r>
      <w:proofErr w:type="spellStart"/>
      <w:r>
        <w:t>renvois</w:t>
      </w:r>
      <w:proofErr w:type="spellEnd"/>
      <w:r>
        <w:t>.</w:t>
      </w:r>
    </w:p>
    <w:p w14:paraId="4F5ECC76" w14:textId="77777777" w:rsidR="00931083" w:rsidRDefault="00931083">
      <w:pPr>
        <w:spacing w:after="20"/>
        <w:jc w:val="both"/>
      </w:pPr>
    </w:p>
    <w:p w14:paraId="02D6AD54" w14:textId="77777777" w:rsidR="00931083" w:rsidRDefault="00000000">
      <w:pPr>
        <w:spacing w:after="20"/>
        <w:jc w:val="both"/>
      </w:pPr>
      <w:r>
        <w:t xml:space="preserve">Inoltre, se dal titolo non risulta evidente il legame del contributo con il </w:t>
      </w:r>
      <w:proofErr w:type="spellStart"/>
      <w:r>
        <w:t>renvoi</w:t>
      </w:r>
      <w:proofErr w:type="spellEnd"/>
      <w:r>
        <w:t xml:space="preserve"> </w:t>
      </w:r>
      <w:r>
        <w:rPr>
          <w:b/>
        </w:rPr>
        <w:t>specificare sempre tra parentesi quadre in due / tre parole perché il tag è rilevante</w:t>
      </w:r>
      <w:r>
        <w:t xml:space="preserve"> (oltre a chiarirlo ovviamente nel </w:t>
      </w:r>
      <w:proofErr w:type="spellStart"/>
      <w:r>
        <w:t>résumé</w:t>
      </w:r>
      <w:proofErr w:type="spellEnd"/>
      <w:r>
        <w:t>!)</w:t>
      </w:r>
    </w:p>
    <w:p w14:paraId="00C4168F" w14:textId="77777777" w:rsidR="00931083" w:rsidRDefault="00931083">
      <w:pPr>
        <w:spacing w:after="20"/>
        <w:jc w:val="both"/>
      </w:pPr>
    </w:p>
    <w:p w14:paraId="7DA2116A" w14:textId="77777777" w:rsidR="00931083" w:rsidRDefault="00000000">
      <w:pPr>
        <w:spacing w:after="20"/>
        <w:jc w:val="both"/>
      </w:pPr>
      <w:r>
        <w:t>Esempio.</w:t>
      </w:r>
    </w:p>
    <w:p w14:paraId="4D82F973" w14:textId="77777777" w:rsidR="00931083" w:rsidRDefault="00000000">
      <w:pPr>
        <w:spacing w:after="20"/>
        <w:jc w:val="both"/>
      </w:pPr>
      <w:r>
        <w:rPr>
          <w:b/>
        </w:rPr>
        <w:t>Titolo</w:t>
      </w:r>
      <w:r>
        <w:t xml:space="preserve">: Echi tragici nel libro </w:t>
      </w:r>
      <w:proofErr w:type="gramStart"/>
      <w:r>
        <w:t>« De</w:t>
      </w:r>
      <w:proofErr w:type="gramEnd"/>
      <w:r>
        <w:t xml:space="preserve"> </w:t>
      </w:r>
      <w:proofErr w:type="spellStart"/>
      <w:r>
        <w:t>praetura</w:t>
      </w:r>
      <w:proofErr w:type="spellEnd"/>
      <w:r>
        <w:t xml:space="preserve"> urbana » delle « Verrine » di Cicerone (II 1) </w:t>
      </w:r>
    </w:p>
    <w:p w14:paraId="34A897CE" w14:textId="77777777" w:rsidR="00931083" w:rsidRDefault="00000000">
      <w:pPr>
        <w:spacing w:after="20"/>
        <w:jc w:val="both"/>
      </w:pPr>
      <w:proofErr w:type="spellStart"/>
      <w:r>
        <w:rPr>
          <w:b/>
        </w:rPr>
        <w:lastRenderedPageBreak/>
        <w:t>Résumé</w:t>
      </w:r>
      <w:proofErr w:type="spellEnd"/>
      <w:r>
        <w:t xml:space="preserve">: In </w:t>
      </w:r>
      <w:proofErr w:type="spellStart"/>
      <w:r>
        <w:t>Cic</w:t>
      </w:r>
      <w:proofErr w:type="spellEnd"/>
      <w:r>
        <w:t xml:space="preserve">., </w:t>
      </w:r>
      <w:proofErr w:type="spellStart"/>
      <w:r>
        <w:t>Verr</w:t>
      </w:r>
      <w:proofErr w:type="spellEnd"/>
      <w:r>
        <w:t>. 2, 1, 46-48 e 62-85 si concentrano numerosi echi tragici (</w:t>
      </w:r>
      <w:proofErr w:type="spellStart"/>
      <w:r>
        <w:t>Enn</w:t>
      </w:r>
      <w:proofErr w:type="spellEnd"/>
      <w:r>
        <w:t xml:space="preserve">., </w:t>
      </w:r>
      <w:proofErr w:type="spellStart"/>
      <w:r>
        <w:t>Scaen</w:t>
      </w:r>
      <w:proofErr w:type="spellEnd"/>
      <w:r>
        <w:t xml:space="preserve">. 15, 255, 349-351 V., </w:t>
      </w:r>
      <w:proofErr w:type="spellStart"/>
      <w:r>
        <w:t>Pacuu</w:t>
      </w:r>
      <w:proofErr w:type="spellEnd"/>
      <w:r>
        <w:t xml:space="preserve">., </w:t>
      </w:r>
      <w:proofErr w:type="spellStart"/>
      <w:r>
        <w:t>Trag</w:t>
      </w:r>
      <w:proofErr w:type="spellEnd"/>
      <w:r>
        <w:t xml:space="preserve">. 80-82 R., Acc., </w:t>
      </w:r>
      <w:proofErr w:type="spellStart"/>
      <w:r>
        <w:t>Trag</w:t>
      </w:r>
      <w:proofErr w:type="spellEnd"/>
      <w:r>
        <w:t xml:space="preserve">. 17-20, 636-639 R.), che concorrono a modellare la figura di Verre su quella del tiranno tragico e ad arricchire l’orazione di un ricercato </w:t>
      </w:r>
      <w:proofErr w:type="gramStart"/>
      <w:r>
        <w:t>« </w:t>
      </w:r>
      <w:proofErr w:type="spellStart"/>
      <w:r>
        <w:t>lusus</w:t>
      </w:r>
      <w:proofErr w:type="spellEnd"/>
      <w:proofErr w:type="gramEnd"/>
      <w:r>
        <w:t xml:space="preserve"> letterario » fuori dalla portata dell’avversario</w:t>
      </w:r>
    </w:p>
    <w:p w14:paraId="42D48A4F" w14:textId="77777777" w:rsidR="00931083" w:rsidRDefault="00000000">
      <w:pPr>
        <w:spacing w:after="20"/>
        <w:jc w:val="both"/>
      </w:pPr>
      <w:r>
        <w:rPr>
          <w:b/>
        </w:rPr>
        <w:t>Classificazione</w:t>
      </w:r>
      <w:r>
        <w:t xml:space="preserve">: Cicero (M. </w:t>
      </w:r>
      <w:proofErr w:type="spellStart"/>
      <w:r>
        <w:t>Tullius</w:t>
      </w:r>
      <w:proofErr w:type="spellEnd"/>
      <w:r>
        <w:t xml:space="preserve">) &gt; </w:t>
      </w:r>
      <w:proofErr w:type="spellStart"/>
      <w:r>
        <w:t>Études</w:t>
      </w:r>
      <w:proofErr w:type="spellEnd"/>
    </w:p>
    <w:p w14:paraId="6ECAD5AF" w14:textId="77777777" w:rsidR="00931083" w:rsidRDefault="00000000">
      <w:pPr>
        <w:spacing w:after="20"/>
        <w:jc w:val="both"/>
      </w:pPr>
      <w:proofErr w:type="spellStart"/>
      <w:r>
        <w:rPr>
          <w:b/>
        </w:rPr>
        <w:t>Renvois</w:t>
      </w:r>
      <w:proofErr w:type="spellEnd"/>
      <w:r>
        <w:t xml:space="preserve">: </w:t>
      </w:r>
      <w:proofErr w:type="spellStart"/>
      <w:r>
        <w:t>Ennius</w:t>
      </w:r>
      <w:proofErr w:type="spellEnd"/>
      <w:r>
        <w:t xml:space="preserve"> &gt; </w:t>
      </w:r>
      <w:proofErr w:type="spellStart"/>
      <w:r>
        <w:t>Réception</w:t>
      </w:r>
      <w:proofErr w:type="spellEnd"/>
      <w:r>
        <w:t xml:space="preserve"> et </w:t>
      </w:r>
      <w:proofErr w:type="spellStart"/>
      <w:r>
        <w:t>survie</w:t>
      </w:r>
      <w:proofErr w:type="spellEnd"/>
      <w:r>
        <w:t xml:space="preserve"> [echi di Ennio in Cicerone</w:t>
      </w:r>
      <w:r>
        <w:tab/>
        <w:t>]</w:t>
      </w:r>
    </w:p>
    <w:p w14:paraId="7674845F" w14:textId="77777777" w:rsidR="00931083" w:rsidRDefault="00000000">
      <w:pPr>
        <w:spacing w:after="20"/>
        <w:jc w:val="both"/>
      </w:pPr>
      <w:r>
        <w:tab/>
      </w:r>
      <w:proofErr w:type="spellStart"/>
      <w:r>
        <w:t>Accius</w:t>
      </w:r>
      <w:proofErr w:type="spellEnd"/>
      <w:r>
        <w:t xml:space="preserve"> </w:t>
      </w:r>
      <w:proofErr w:type="spellStart"/>
      <w:r>
        <w:t>Tragicus</w:t>
      </w:r>
      <w:proofErr w:type="spellEnd"/>
      <w:r>
        <w:t xml:space="preserve"> [echi di Accio in Cicerone]</w:t>
      </w:r>
    </w:p>
    <w:p w14:paraId="6F071CA1" w14:textId="77777777" w:rsidR="00931083" w:rsidRDefault="00000000">
      <w:pPr>
        <w:spacing w:after="20"/>
        <w:ind w:firstLine="708"/>
        <w:jc w:val="both"/>
      </w:pPr>
      <w:proofErr w:type="spellStart"/>
      <w:r>
        <w:t>Pacuuius</w:t>
      </w:r>
      <w:proofErr w:type="spellEnd"/>
      <w:r>
        <w:t xml:space="preserve"> (M.) [echi di Pacuvio in Cicerone]</w:t>
      </w:r>
    </w:p>
    <w:p w14:paraId="7EE250E2" w14:textId="77777777" w:rsidR="00931083" w:rsidRDefault="00000000">
      <w:pPr>
        <w:spacing w:after="20"/>
        <w:jc w:val="both"/>
      </w:pPr>
      <w:r>
        <w:t>*</w:t>
      </w:r>
      <w:r>
        <w:rPr>
          <w:b/>
        </w:rPr>
        <w:t>N.B.</w:t>
      </w:r>
      <w:r>
        <w:t xml:space="preserve">: i </w:t>
      </w:r>
      <w:proofErr w:type="spellStart"/>
      <w:r>
        <w:t>renvois</w:t>
      </w:r>
      <w:proofErr w:type="spellEnd"/>
      <w:r>
        <w:t xml:space="preserve"> a Ennio, Accio e Pacuvio sono qui giustificati dal fatto che i tre autori sono tutti menzionati nel </w:t>
      </w:r>
      <w:proofErr w:type="spellStart"/>
      <w:r>
        <w:t>résumé</w:t>
      </w:r>
      <w:proofErr w:type="spellEnd"/>
      <w:r>
        <w:t>*</w:t>
      </w:r>
    </w:p>
    <w:p w14:paraId="4B45ECCE" w14:textId="77777777" w:rsidR="00931083" w:rsidRDefault="00000000">
      <w:pPr>
        <w:pStyle w:val="Titolo1"/>
      </w:pPr>
      <w:r>
        <w:t>DESCRITTORI: NOMI DI PERSONA (ANTICHI E MODERNI), LUOGHI E CITAZIONI</w:t>
      </w:r>
    </w:p>
    <w:p w14:paraId="549A7AAB" w14:textId="77777777" w:rsidR="00931083" w:rsidRDefault="00000000">
      <w:pPr>
        <w:spacing w:after="20"/>
        <w:jc w:val="both"/>
      </w:pPr>
      <w:r>
        <w:t>In questa sezione vanno riportati nomi di persona, luoghi e citazioni secondo le indicazioni riportate nel modello di schedatura. Alcuni accorgimenti:</w:t>
      </w:r>
    </w:p>
    <w:p w14:paraId="4560D82C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Rientrano in questa sezione </w:t>
      </w:r>
      <w:r>
        <w:rPr>
          <w:b/>
          <w:color w:val="000000"/>
          <w:u w:val="single"/>
        </w:rPr>
        <w:t>tutti e solo</w:t>
      </w:r>
      <w:r>
        <w:rPr>
          <w:color w:val="000000"/>
        </w:rPr>
        <w:t xml:space="preserve"> i nomi, luoghi e citazioni menzionati esplicitamente nel titolo o nel </w:t>
      </w:r>
      <w:proofErr w:type="spellStart"/>
      <w:r>
        <w:rPr>
          <w:color w:val="000000"/>
        </w:rPr>
        <w:t>résumé</w:t>
      </w:r>
      <w:proofErr w:type="spellEnd"/>
      <w:r>
        <w:rPr>
          <w:color w:val="000000"/>
        </w:rPr>
        <w:t xml:space="preserve">. </w:t>
      </w:r>
      <w:r>
        <w:rPr>
          <w:color w:val="000000"/>
          <w:u w:val="single"/>
        </w:rPr>
        <w:t xml:space="preserve">Non inserire </w:t>
      </w:r>
      <w:r>
        <w:rPr>
          <w:b/>
          <w:color w:val="000000"/>
          <w:u w:val="single"/>
        </w:rPr>
        <w:t xml:space="preserve">mai </w:t>
      </w:r>
      <w:r>
        <w:rPr>
          <w:color w:val="000000"/>
          <w:u w:val="single"/>
        </w:rPr>
        <w:t xml:space="preserve">tag a qualcosa che non compare nel </w:t>
      </w:r>
      <w:proofErr w:type="spellStart"/>
      <w:r>
        <w:rPr>
          <w:color w:val="000000"/>
          <w:u w:val="single"/>
        </w:rPr>
        <w:t>résumé</w:t>
      </w:r>
      <w:proofErr w:type="spellEnd"/>
      <w:r>
        <w:rPr>
          <w:color w:val="000000"/>
          <w:u w:val="single"/>
        </w:rPr>
        <w:t xml:space="preserve"> o nel titolo</w:t>
      </w:r>
      <w:r>
        <w:rPr>
          <w:color w:val="000000"/>
        </w:rPr>
        <w:t xml:space="preserve">. Se ad esempio si reputa che sia opportuno taggare un determinato passo di un’opera antica fare in modo che tale riferimento compaia </w:t>
      </w:r>
      <w:r>
        <w:rPr>
          <w:b/>
          <w:color w:val="000000"/>
        </w:rPr>
        <w:t xml:space="preserve">anche </w:t>
      </w:r>
      <w:r>
        <w:rPr>
          <w:color w:val="000000"/>
        </w:rPr>
        <w:t xml:space="preserve">nel </w:t>
      </w:r>
      <w:proofErr w:type="spellStart"/>
      <w:r>
        <w:rPr>
          <w:color w:val="000000"/>
        </w:rPr>
        <w:t>résumé</w:t>
      </w:r>
      <w:proofErr w:type="spellEnd"/>
      <w:r>
        <w:rPr>
          <w:color w:val="000000"/>
        </w:rPr>
        <w:t xml:space="preserve"> (se non è già nel titolo). </w:t>
      </w:r>
    </w:p>
    <w:p w14:paraId="2F51F8F6" w14:textId="77777777" w:rsidR="00931083" w:rsidRDefault="00931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76C8BB33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color w:val="000000"/>
        </w:rPr>
      </w:pPr>
      <w:r>
        <w:rPr>
          <w:color w:val="000000"/>
        </w:rPr>
        <w:t xml:space="preserve">Gli </w:t>
      </w:r>
      <w:r>
        <w:rPr>
          <w:b/>
          <w:color w:val="000000"/>
        </w:rPr>
        <w:t xml:space="preserve">autori antichi </w:t>
      </w:r>
      <w:r>
        <w:rPr>
          <w:color w:val="000000"/>
        </w:rPr>
        <w:t xml:space="preserve">menzionati non vanno indicati qui, ma come </w:t>
      </w:r>
      <w:proofErr w:type="spellStart"/>
      <w:r>
        <w:rPr>
          <w:b/>
          <w:color w:val="000000"/>
        </w:rPr>
        <w:t>renvoi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nella sezione precedente, a meno che non siano presi in considerazione nel contributo schedato come </w:t>
      </w:r>
      <w:r>
        <w:rPr>
          <w:b/>
          <w:color w:val="000000"/>
        </w:rPr>
        <w:t xml:space="preserve">personaggi storici </w:t>
      </w:r>
      <w:r>
        <w:rPr>
          <w:color w:val="000000"/>
        </w:rPr>
        <w:t xml:space="preserve">e non per la loro attività letteraria. Ad esempio: per Giulio Cesare esiste una rubrica nella sezione </w:t>
      </w:r>
      <w:proofErr w:type="spellStart"/>
      <w:r>
        <w:rPr>
          <w:color w:val="000000"/>
        </w:rPr>
        <w:t>Autores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textes</w:t>
      </w:r>
      <w:proofErr w:type="spellEnd"/>
      <w:r>
        <w:rPr>
          <w:color w:val="000000"/>
        </w:rPr>
        <w:t xml:space="preserve">, ma si può usare il descrittore invece del </w:t>
      </w:r>
      <w:proofErr w:type="spellStart"/>
      <w:r>
        <w:rPr>
          <w:color w:val="000000"/>
        </w:rPr>
        <w:t>renvoi</w:t>
      </w:r>
      <w:proofErr w:type="spellEnd"/>
      <w:r>
        <w:rPr>
          <w:color w:val="000000"/>
        </w:rPr>
        <w:t xml:space="preserve"> se il contributo si concentra esclusivamente sul suo operato come personaggio storico.</w:t>
      </w:r>
    </w:p>
    <w:p w14:paraId="0DC27876" w14:textId="77777777" w:rsidR="00931083" w:rsidRDefault="00000000">
      <w:pPr>
        <w:pStyle w:val="Titolo1"/>
      </w:pPr>
      <w:r>
        <w:t>SECOLO DI RIFERIMENTO</w:t>
      </w:r>
    </w:p>
    <w:p w14:paraId="7893EDC0" w14:textId="77777777" w:rsidR="00931083" w:rsidRDefault="00000000">
      <w:pPr>
        <w:spacing w:after="20"/>
        <w:jc w:val="both"/>
      </w:pPr>
      <w:r>
        <w:t>In questa sezione va indicato il secolo / i secoli o il range cronologico di riferimento. È anche possibile indicare “generico” per contributi che interessano tutta l’antichità e non momenti specifici.</w:t>
      </w:r>
    </w:p>
    <w:p w14:paraId="5E14E95E" w14:textId="77777777" w:rsidR="00931083" w:rsidRDefault="00931083">
      <w:pPr>
        <w:spacing w:after="20"/>
        <w:jc w:val="both"/>
      </w:pPr>
    </w:p>
    <w:p w14:paraId="6349967C" w14:textId="77777777" w:rsidR="00931083" w:rsidRDefault="00000000">
      <w:pPr>
        <w:spacing w:after="20"/>
        <w:jc w:val="both"/>
      </w:pPr>
      <w:r>
        <w:t>Alcuni esempi.</w:t>
      </w:r>
    </w:p>
    <w:p w14:paraId="191EFD00" w14:textId="77777777" w:rsidR="00931083" w:rsidRDefault="00000000">
      <w:pPr>
        <w:spacing w:after="20"/>
        <w:jc w:val="both"/>
      </w:pPr>
      <w:r>
        <w:t>Contributo sugli echi aristofanei nel romanzo di Achille Tazio =&gt; Secoli di riferimento: 5-4 a.C. (Aristofane) e 2 d.C. (Achille Tazio)</w:t>
      </w:r>
    </w:p>
    <w:p w14:paraId="54DC9655" w14:textId="77777777" w:rsidR="00931083" w:rsidRDefault="00931083">
      <w:pPr>
        <w:spacing w:after="20"/>
        <w:jc w:val="both"/>
      </w:pPr>
    </w:p>
    <w:p w14:paraId="2D801099" w14:textId="77777777" w:rsidR="00931083" w:rsidRDefault="00000000">
      <w:pPr>
        <w:spacing w:after="20"/>
        <w:jc w:val="both"/>
      </w:pPr>
      <w:r>
        <w:t xml:space="preserve">Contributo dal titolo: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vases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400 B.C. =&gt; Secoli di riferimento: fino al 4 a. C.</w:t>
      </w:r>
    </w:p>
    <w:p w14:paraId="25098FA1" w14:textId="77777777" w:rsidR="00931083" w:rsidRDefault="00931083">
      <w:pPr>
        <w:spacing w:after="20"/>
        <w:jc w:val="both"/>
      </w:pPr>
    </w:p>
    <w:p w14:paraId="7AD7E95A" w14:textId="77777777" w:rsidR="00931083" w:rsidRDefault="00000000">
      <w:pPr>
        <w:spacing w:after="20"/>
        <w:jc w:val="both"/>
      </w:pPr>
      <w:r>
        <w:t xml:space="preserve">Contributo dal titolo: </w:t>
      </w:r>
      <w:proofErr w:type="spellStart"/>
      <w:r>
        <w:t>Egypt</w:t>
      </w:r>
      <w:proofErr w:type="spellEnd"/>
      <w:r>
        <w:t xml:space="preserve"> after the </w:t>
      </w:r>
      <w:proofErr w:type="spellStart"/>
      <w:r>
        <w:t>Pharaohs</w:t>
      </w:r>
      <w:proofErr w:type="spellEnd"/>
      <w:r>
        <w:t xml:space="preserve">, 332 BC - AD 642 from Alexander to the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conquest</w:t>
      </w:r>
      <w:proofErr w:type="spellEnd"/>
      <w:r>
        <w:t xml:space="preserve"> =&gt; Secoli di riferimento 4 a.C. – 7 d.C.</w:t>
      </w:r>
    </w:p>
    <w:p w14:paraId="4820280B" w14:textId="77777777" w:rsidR="00931083" w:rsidRDefault="00931083">
      <w:pPr>
        <w:spacing w:after="20"/>
        <w:jc w:val="both"/>
      </w:pPr>
    </w:p>
    <w:p w14:paraId="14ACFBB3" w14:textId="77777777" w:rsidR="00931083" w:rsidRDefault="00000000">
      <w:pPr>
        <w:spacing w:after="20"/>
        <w:jc w:val="both"/>
      </w:pPr>
      <w:r>
        <w:t xml:space="preserve">Contributo dal titolo: gli </w:t>
      </w:r>
      <w:proofErr w:type="gramStart"/>
      <w:r>
        <w:t>« Oracoli</w:t>
      </w:r>
      <w:proofErr w:type="gramEnd"/>
      <w:r>
        <w:t xml:space="preserve"> Caldaici », Marsilio Ficino e Gregorio (</w:t>
      </w:r>
      <w:proofErr w:type="spellStart"/>
      <w:r>
        <w:t>iero</w:t>
      </w:r>
      <w:proofErr w:type="spellEnd"/>
      <w:r>
        <w:t>)monaco. Secoli di riferimento =&gt; 2 d.C. e 15 d.C.</w:t>
      </w:r>
    </w:p>
    <w:p w14:paraId="4B40C35D" w14:textId="77777777" w:rsidR="00931083" w:rsidRDefault="00931083">
      <w:pPr>
        <w:spacing w:after="20"/>
        <w:jc w:val="both"/>
      </w:pPr>
    </w:p>
    <w:p w14:paraId="0E93AF9D" w14:textId="77777777" w:rsidR="00931083" w:rsidRDefault="00000000">
      <w:pPr>
        <w:spacing w:after="20"/>
        <w:jc w:val="both"/>
      </w:pPr>
      <w:r>
        <w:rPr>
          <w:b/>
        </w:rPr>
        <w:t>N.B.</w:t>
      </w:r>
      <w:r>
        <w:t xml:space="preserve">: come per tutti gli altri indici anche l’indice cronologico non va inteso come complementare a titolo e </w:t>
      </w:r>
      <w:proofErr w:type="spellStart"/>
      <w:r>
        <w:t>résumé</w:t>
      </w:r>
      <w:proofErr w:type="spellEnd"/>
      <w:r>
        <w:t xml:space="preserve"> ma la scelta di un determinato periodo cronologico deve essere in linea di massima coerente con quanto emerge </w:t>
      </w:r>
      <w:proofErr w:type="spellStart"/>
      <w:r>
        <w:t>dall</w:t>
      </w:r>
      <w:proofErr w:type="spellEnd"/>
      <w:r>
        <w:t xml:space="preserve"> titolo o dal </w:t>
      </w:r>
      <w:proofErr w:type="spellStart"/>
      <w:r>
        <w:t>résumé</w:t>
      </w:r>
      <w:proofErr w:type="spellEnd"/>
      <w:r>
        <w:t xml:space="preserve">. Di conseguenza, se non facilmente deducibile, occorre includere eventualmente nel </w:t>
      </w:r>
      <w:proofErr w:type="spellStart"/>
      <w:r>
        <w:t>résumé</w:t>
      </w:r>
      <w:proofErr w:type="spellEnd"/>
      <w:r>
        <w:t xml:space="preserve"> tutte quelle informazioni che possono essere utili a </w:t>
      </w:r>
      <w:r>
        <w:lastRenderedPageBreak/>
        <w:t>comprendere la scelta di un determinato secolo o intervallo di secoli per l’indice cronologico. Per le monografie aggiungere eventualmente una nota esplicativa.</w:t>
      </w:r>
    </w:p>
    <w:p w14:paraId="52C4D1EE" w14:textId="77777777" w:rsidR="00931083" w:rsidRDefault="00931083">
      <w:pPr>
        <w:spacing w:after="20"/>
        <w:jc w:val="both"/>
      </w:pPr>
    </w:p>
    <w:p w14:paraId="63B684A1" w14:textId="77777777" w:rsidR="00931083" w:rsidRDefault="00000000">
      <w:pPr>
        <w:spacing w:after="20"/>
        <w:jc w:val="both"/>
      </w:pPr>
      <w:r>
        <w:t>Es.</w:t>
      </w:r>
    </w:p>
    <w:p w14:paraId="6C0B0747" w14:textId="77777777" w:rsidR="00931083" w:rsidRDefault="00000000">
      <w:pPr>
        <w:spacing w:after="20"/>
        <w:jc w:val="both"/>
      </w:pPr>
      <w:r>
        <w:t>Articolo</w:t>
      </w:r>
    </w:p>
    <w:p w14:paraId="7E23131E" w14:textId="77777777" w:rsidR="00931083" w:rsidRDefault="00000000">
      <w:pPr>
        <w:spacing w:after="20"/>
        <w:jc w:val="both"/>
      </w:pPr>
      <w:r>
        <w:t xml:space="preserve">Titolo: Economia alpina e commercio </w:t>
      </w:r>
      <w:proofErr w:type="spellStart"/>
      <w:proofErr w:type="gramStart"/>
      <w:r>
        <w:t>endolagunare</w:t>
      </w:r>
      <w:proofErr w:type="spellEnd"/>
      <w:r>
        <w:t xml:space="preserve"> :</w:t>
      </w:r>
      <w:proofErr w:type="gramEnd"/>
      <w:r>
        <w:t xml:space="preserve"> nota in margine a CIL V, 2071</w:t>
      </w:r>
    </w:p>
    <w:p w14:paraId="22A16E7F" w14:textId="77777777" w:rsidR="00931083" w:rsidRDefault="00000000">
      <w:pPr>
        <w:spacing w:after="20"/>
        <w:jc w:val="both"/>
      </w:pPr>
      <w:proofErr w:type="spellStart"/>
      <w:r>
        <w:t>Résumé</w:t>
      </w:r>
      <w:proofErr w:type="spellEnd"/>
      <w:r>
        <w:t xml:space="preserve">: A partire dall’esame di un’iscrizione su base di statua da Feltria del </w:t>
      </w:r>
      <w:proofErr w:type="gramStart"/>
      <w:r>
        <w:t>2°</w:t>
      </w:r>
      <w:proofErr w:type="gramEnd"/>
      <w:r>
        <w:t xml:space="preserve"> s. d. C., si analizza il commercio e l’economia nell’ambiente alpino e nell’</w:t>
      </w:r>
      <w:proofErr w:type="spellStart"/>
      <w:r>
        <w:t>endolaguna</w:t>
      </w:r>
      <w:proofErr w:type="spellEnd"/>
      <w:r>
        <w:t xml:space="preserve"> veneta </w:t>
      </w:r>
      <w:r>
        <w:rPr>
          <w:b/>
        </w:rPr>
        <w:t>tra il 1° e il 3° s. d. C.</w:t>
      </w:r>
      <w:r>
        <w:t xml:space="preserve">, con particolare attenzione alla produzione lanifera </w:t>
      </w:r>
    </w:p>
    <w:p w14:paraId="2618B6B6" w14:textId="77777777" w:rsidR="00931083" w:rsidRDefault="00000000">
      <w:pPr>
        <w:spacing w:after="20"/>
        <w:jc w:val="both"/>
      </w:pPr>
      <w:r>
        <w:t>Secoli: 1-3 d.C.</w:t>
      </w:r>
    </w:p>
    <w:p w14:paraId="1D261CEA" w14:textId="77777777" w:rsidR="00931083" w:rsidRDefault="00931083">
      <w:pPr>
        <w:spacing w:after="20"/>
        <w:jc w:val="both"/>
      </w:pPr>
    </w:p>
    <w:p w14:paraId="5A300AB5" w14:textId="77777777" w:rsidR="00931083" w:rsidRDefault="00000000">
      <w:pPr>
        <w:spacing w:after="20"/>
        <w:jc w:val="both"/>
      </w:pPr>
      <w:r>
        <w:t>Monografia</w:t>
      </w:r>
    </w:p>
    <w:p w14:paraId="0017A975" w14:textId="77777777" w:rsidR="00931083" w:rsidRDefault="00000000">
      <w:pPr>
        <w:spacing w:after="20"/>
        <w:jc w:val="both"/>
      </w:pPr>
      <w:r>
        <w:t xml:space="preserve">Titolo: Iscrizioni funerarie </w:t>
      </w:r>
      <w:proofErr w:type="gramStart"/>
      <w:r>
        <w:t>latine :</w:t>
      </w:r>
      <w:proofErr w:type="gramEnd"/>
      <w:r>
        <w:t xml:space="preserve"> sopravvivere alla morte </w:t>
      </w:r>
    </w:p>
    <w:p w14:paraId="26CCAFF8" w14:textId="77777777" w:rsidR="00931083" w:rsidRDefault="00000000">
      <w:pPr>
        <w:spacing w:after="20"/>
        <w:jc w:val="both"/>
      </w:pPr>
      <w:r>
        <w:t>Secoli: 1 a.C. - 3 d. C.</w:t>
      </w:r>
    </w:p>
    <w:p w14:paraId="158774FF" w14:textId="77777777" w:rsidR="00931083" w:rsidRDefault="00000000">
      <w:pPr>
        <w:spacing w:after="20"/>
        <w:jc w:val="both"/>
        <w:rPr>
          <w:b/>
        </w:rPr>
      </w:pPr>
      <w:proofErr w:type="spellStart"/>
      <w:r>
        <w:t>Explanation</w:t>
      </w:r>
      <w:proofErr w:type="spellEnd"/>
      <w:r>
        <w:t xml:space="preserve">: </w:t>
      </w:r>
      <w:r>
        <w:rPr>
          <w:b/>
        </w:rPr>
        <w:t xml:space="preserve">Concerne iscrizioni datate tra il </w:t>
      </w:r>
      <w:proofErr w:type="gramStart"/>
      <w:r>
        <w:rPr>
          <w:b/>
        </w:rPr>
        <w:t>1°</w:t>
      </w:r>
      <w:proofErr w:type="gramEnd"/>
      <w:r>
        <w:rPr>
          <w:b/>
        </w:rPr>
        <w:t xml:space="preserve"> s. a. C. e il 3° s. d. C.</w:t>
      </w:r>
    </w:p>
    <w:p w14:paraId="08A008B9" w14:textId="77777777" w:rsidR="00931083" w:rsidRDefault="00000000">
      <w:pPr>
        <w:pStyle w:val="Titolo1"/>
      </w:pPr>
      <w:r>
        <w:t>VIRGOLETTE</w:t>
      </w:r>
    </w:p>
    <w:p w14:paraId="7E7B4984" w14:textId="77777777" w:rsidR="00931083" w:rsidRDefault="00000000">
      <w:pPr>
        <w:spacing w:after="20"/>
        <w:jc w:val="both"/>
      </w:pPr>
      <w:r>
        <w:t xml:space="preserve">Le uniche virgolette ammesse sono </w:t>
      </w:r>
      <w:proofErr w:type="gramStart"/>
      <w:r>
        <w:t>« »</w:t>
      </w:r>
      <w:proofErr w:type="gramEnd"/>
      <w:r>
        <w:t xml:space="preserve"> e queste vanno usate </w:t>
      </w:r>
      <w:r>
        <w:rPr>
          <w:b/>
        </w:rPr>
        <w:t xml:space="preserve">sia nei titoli che nei </w:t>
      </w:r>
      <w:proofErr w:type="spellStart"/>
      <w:r>
        <w:rPr>
          <w:b/>
        </w:rPr>
        <w:t>résumé</w:t>
      </w:r>
      <w:proofErr w:type="spellEnd"/>
      <w:r>
        <w:t xml:space="preserve"> nei seguenti casi:</w:t>
      </w:r>
    </w:p>
    <w:p w14:paraId="5AC04284" w14:textId="77777777" w:rsidR="00931083" w:rsidRDefault="00931083">
      <w:pPr>
        <w:spacing w:after="20"/>
        <w:jc w:val="both"/>
      </w:pPr>
    </w:p>
    <w:p w14:paraId="1CC49BA5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Per porzioni di testo e parole in </w:t>
      </w:r>
      <w:r>
        <w:rPr>
          <w:b/>
          <w:color w:val="000000"/>
        </w:rPr>
        <w:t>latino</w:t>
      </w:r>
      <w:r>
        <w:rPr>
          <w:color w:val="000000"/>
        </w:rPr>
        <w:t xml:space="preserve">. </w:t>
      </w:r>
    </w:p>
    <w:p w14:paraId="3D93CCAD" w14:textId="77777777" w:rsidR="0093108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b/>
          <w:color w:val="000000"/>
          <w:u w:val="single"/>
        </w:rPr>
        <w:t>Eccezione</w:t>
      </w:r>
      <w:r>
        <w:rPr>
          <w:color w:val="000000"/>
        </w:rPr>
        <w:t xml:space="preserve">: per i </w:t>
      </w:r>
      <w:r>
        <w:rPr>
          <w:b/>
          <w:color w:val="000000"/>
        </w:rPr>
        <w:t>toponimi latini</w:t>
      </w:r>
      <w:r>
        <w:rPr>
          <w:color w:val="000000"/>
        </w:rPr>
        <w:t xml:space="preserve"> e nei casi in cui l</w:t>
      </w:r>
      <w:r>
        <w:rPr>
          <w:b/>
          <w:color w:val="000000"/>
        </w:rPr>
        <w:t>’intero titolo</w:t>
      </w:r>
      <w:r>
        <w:rPr>
          <w:color w:val="000000"/>
        </w:rPr>
        <w:t xml:space="preserve"> sia in latino </w:t>
      </w:r>
      <w:r>
        <w:rPr>
          <w:b/>
          <w:color w:val="000000"/>
        </w:rPr>
        <w:t>non</w:t>
      </w:r>
      <w:r>
        <w:rPr>
          <w:color w:val="000000"/>
        </w:rPr>
        <w:t xml:space="preserve"> si usano le virgolette</w:t>
      </w:r>
    </w:p>
    <w:p w14:paraId="6A1FEA7A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Titoli di opere antiche e moderne</w:t>
      </w:r>
    </w:p>
    <w:p w14:paraId="65733E28" w14:textId="77777777" w:rsidR="0093108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b/>
          <w:color w:val="000000"/>
          <w:u w:val="single"/>
        </w:rPr>
        <w:t>Eccezione</w:t>
      </w:r>
      <w:r>
        <w:rPr>
          <w:color w:val="000000"/>
        </w:rPr>
        <w:t xml:space="preserve">: se il titolo è seguito da un’indicazione numerica </w:t>
      </w:r>
      <w:r>
        <w:rPr>
          <w:b/>
          <w:color w:val="000000"/>
        </w:rPr>
        <w:t xml:space="preserve">non </w:t>
      </w:r>
      <w:r>
        <w:rPr>
          <w:color w:val="000000"/>
        </w:rPr>
        <w:t>si usano le virgolette</w:t>
      </w:r>
    </w:p>
    <w:p w14:paraId="11247DB2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Per indicare parole o porzioni di testo in corsivo (nel </w:t>
      </w:r>
      <w:proofErr w:type="spellStart"/>
      <w:r>
        <w:rPr>
          <w:color w:val="000000"/>
        </w:rPr>
        <w:t>résumé</w:t>
      </w:r>
      <w:proofErr w:type="spellEnd"/>
      <w:r>
        <w:rPr>
          <w:color w:val="000000"/>
        </w:rPr>
        <w:t xml:space="preserve"> o nel titolo)</w:t>
      </w:r>
    </w:p>
    <w:p w14:paraId="3FF6BE20" w14:textId="77777777" w:rsidR="009310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color w:val="000000"/>
        </w:rPr>
      </w:pPr>
      <w:r>
        <w:rPr>
          <w:color w:val="000000"/>
        </w:rPr>
        <w:t>Per indicare l’uso di virgolette, anche se di tipo diverso, nel titolo</w:t>
      </w:r>
    </w:p>
    <w:p w14:paraId="77E8AEC2" w14:textId="77777777" w:rsidR="00931083" w:rsidRDefault="00931083">
      <w:pPr>
        <w:spacing w:after="20"/>
        <w:jc w:val="both"/>
      </w:pPr>
    </w:p>
    <w:sectPr w:rsidR="00931083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14B3" w14:textId="77777777" w:rsidR="00764F29" w:rsidRDefault="00764F29">
      <w:pPr>
        <w:spacing w:after="0" w:line="240" w:lineRule="auto"/>
      </w:pPr>
      <w:r>
        <w:separator/>
      </w:r>
    </w:p>
  </w:endnote>
  <w:endnote w:type="continuationSeparator" w:id="0">
    <w:p w14:paraId="7AB958E2" w14:textId="77777777" w:rsidR="00764F29" w:rsidRDefault="0076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FE70" w14:textId="77777777" w:rsidR="009310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3EF1">
      <w:rPr>
        <w:noProof/>
        <w:color w:val="000000"/>
      </w:rPr>
      <w:t>1</w:t>
    </w:r>
    <w:r>
      <w:rPr>
        <w:color w:val="000000"/>
      </w:rPr>
      <w:fldChar w:fldCharType="end"/>
    </w:r>
  </w:p>
  <w:p w14:paraId="398DD1C0" w14:textId="77777777" w:rsidR="00931083" w:rsidRDefault="009310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9056" w14:textId="77777777" w:rsidR="00764F29" w:rsidRDefault="00764F29">
      <w:pPr>
        <w:spacing w:after="0" w:line="240" w:lineRule="auto"/>
      </w:pPr>
      <w:r>
        <w:separator/>
      </w:r>
    </w:p>
  </w:footnote>
  <w:footnote w:type="continuationSeparator" w:id="0">
    <w:p w14:paraId="5E7B4DBB" w14:textId="77777777" w:rsidR="00764F29" w:rsidRDefault="0076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277D" w14:textId="77777777" w:rsidR="00931083" w:rsidRDefault="009310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mallCaps/>
        <w:color w:val="000000"/>
      </w:rPr>
    </w:pPr>
  </w:p>
  <w:p w14:paraId="5EB1B502" w14:textId="77777777" w:rsidR="009310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mallCaps/>
        <w:color w:val="000000"/>
      </w:rPr>
    </w:pPr>
    <w:r>
      <w:rPr>
        <w:noProof/>
        <w:color w:val="000000"/>
      </w:rPr>
      <w:drawing>
        <wp:inline distT="0" distB="0" distL="0" distR="0" wp14:anchorId="64420098" wp14:editId="531DB5BD">
          <wp:extent cx="504791" cy="316408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791" cy="316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79FC52" w14:textId="77777777" w:rsidR="00931083" w:rsidRDefault="009310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mallCap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64B"/>
    <w:multiLevelType w:val="multilevel"/>
    <w:tmpl w:val="CDD4DB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C6944"/>
    <w:multiLevelType w:val="multilevel"/>
    <w:tmpl w:val="43B63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59704316">
    <w:abstractNumId w:val="0"/>
  </w:num>
  <w:num w:numId="2" w16cid:durableId="90495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83"/>
    <w:rsid w:val="00295610"/>
    <w:rsid w:val="00764F29"/>
    <w:rsid w:val="00931083"/>
    <w:rsid w:val="00A4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3E79"/>
  <w15:docId w15:val="{74C5525D-0F57-43CC-9FC5-671A84D0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4B7A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stosegnaposto">
    <w:name w:val="Placeholder Text"/>
    <w:basedOn w:val="Carpredefinitoparagrafo"/>
    <w:uiPriority w:val="99"/>
    <w:semiHidden/>
    <w:rsid w:val="009E36B7"/>
    <w:rPr>
      <w:color w:val="808080"/>
    </w:rPr>
  </w:style>
  <w:style w:type="paragraph" w:styleId="Paragrafoelenco">
    <w:name w:val="List Paragraph"/>
    <w:basedOn w:val="Normale"/>
    <w:uiPriority w:val="34"/>
    <w:qFormat/>
    <w:rsid w:val="00CC3D5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25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89E"/>
  </w:style>
  <w:style w:type="paragraph" w:styleId="Pidipagina">
    <w:name w:val="footer"/>
    <w:basedOn w:val="Normale"/>
    <w:link w:val="PidipaginaCarattere"/>
    <w:uiPriority w:val="99"/>
    <w:unhideWhenUsed/>
    <w:rsid w:val="000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89E"/>
  </w:style>
  <w:style w:type="character" w:styleId="Rimandocommento">
    <w:name w:val="annotation reference"/>
    <w:basedOn w:val="Carpredefinitoparagrafo"/>
    <w:uiPriority w:val="99"/>
    <w:semiHidden/>
    <w:unhideWhenUsed/>
    <w:rsid w:val="00AE59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59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59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59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595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947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7C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4B7A"/>
    <w:rPr>
      <w:rFonts w:eastAsiaTheme="majorEastAsia" w:cstheme="majorBidi"/>
      <w:b/>
      <w:szCs w:val="32"/>
    </w:rPr>
  </w:style>
  <w:style w:type="paragraph" w:styleId="Revisione">
    <w:name w:val="Revision"/>
    <w:hidden/>
    <w:uiPriority w:val="99"/>
    <w:semiHidden/>
    <w:rsid w:val="008E5FA2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e.cchs.csic.es/lst/lst-int.htm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saurus.badw.de/tll-digital/index/a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d18tg8H1RDwnvNWgQV8wf3YuTg==">AMUW2mXNBqcPKS9KZhX8TL0J61ERSDN7vkQ8L5sRPrq34/IVYST8hSLKsEN1AdEaqtNGSarPc5MESB60T2ub+jWsHZRps/DI7Lnw/y8pQJvsd/tOAPgI7O4=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11920</Characters>
  <Application>Microsoft Office Word</Application>
  <DocSecurity>0</DocSecurity>
  <Lines>99</Lines>
  <Paragraphs>27</Paragraphs>
  <ScaleCrop>false</ScaleCrop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Licciardello</dc:creator>
  <cp:lastModifiedBy>Flavia Licciardello</cp:lastModifiedBy>
  <cp:revision>3</cp:revision>
  <dcterms:created xsi:type="dcterms:W3CDTF">2020-02-13T13:30:00Z</dcterms:created>
  <dcterms:modified xsi:type="dcterms:W3CDTF">2023-02-01T17:46:00Z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0x0101004D9EB18E4F9F514DB3278A7642FEC56B</vt:lpwstr>
  </property>
</Properties>
</file>